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3C" w:rsidRPr="001F253C" w:rsidRDefault="001F253C" w:rsidP="001F253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1F253C" w:rsidRPr="001F253C" w:rsidRDefault="001F253C" w:rsidP="001F25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конституционного закона «О внесении </w:t>
      </w:r>
      <w:r w:rsidRPr="001F25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изменений в отдельные федеральные конституционные законы»</w:t>
      </w:r>
    </w:p>
    <w:p w:rsidR="001F253C" w:rsidRPr="001F253C" w:rsidRDefault="001F253C" w:rsidP="001F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253C" w:rsidRPr="001F253C" w:rsidRDefault="001F253C" w:rsidP="001F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253C" w:rsidRPr="001F253C" w:rsidRDefault="001F253C" w:rsidP="001F253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Образование в составе Российской Федерации в 2022 году новых субъектов – Донецкой Народной Республики, Луганской Народной Республики, Запорожской области и Херсонской области повлекло возникновение ряда правовых вопросов, связанных с интеграцией воссоединенных регионов в отечественную правовую систему. </w:t>
      </w:r>
    </w:p>
    <w:p w:rsidR="001F253C" w:rsidRPr="001F253C" w:rsidRDefault="001F253C" w:rsidP="001F25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1F253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Федеральными конституционными законами от 4 октября 2022 года № 5-ФКЗ, 6-ФКЗ, 7-ФКЗ и 8-ФКЗ </w:t>
      </w:r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о принятии в Российскую Федерацию Донецкой Народной Республики, Луганской Народной Республики, Запорожской области и Херсонской области и образовании </w:t>
      </w:r>
      <w:r w:rsidRPr="001F253C">
        <w:rPr>
          <w:rFonts w:ascii="Times New Roman" w:eastAsia="Calibri" w:hAnsi="Times New Roman" w:cs="Times New Roman"/>
          <w:sz w:val="28"/>
          <w:szCs w:val="28"/>
        </w:rPr>
        <w:br/>
        <w:t xml:space="preserve">в составе Российской Федерации новых субъектов – Донецкой Народной Республики, Луганской Народной Республики, Запорожской области и  Херсонской области </w:t>
      </w:r>
      <w:r w:rsidRPr="001F253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установлено, что </w:t>
      </w:r>
      <w:r w:rsidRPr="001F253C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особенности применения на территориях указанных субъектов уголовного, уголовно-процессуального и уголовно-исполнительного</w:t>
      </w:r>
      <w:proofErr w:type="gramEnd"/>
      <w:r w:rsidRPr="001F25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законодательства Российской Федерации до 1 января 2027 года определяются федеральным законом. </w:t>
      </w:r>
    </w:p>
    <w:p w:rsidR="001F253C" w:rsidRPr="001F253C" w:rsidRDefault="001F253C" w:rsidP="001F253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F25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Федеральном законе от 31 июля 2023 года № 395-ФЗ </w:t>
      </w:r>
      <w:r w:rsidRPr="001F25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F253C">
        <w:rPr>
          <w:rFonts w:ascii="Times New Roman" w:eastAsia="Calibri" w:hAnsi="Times New Roman" w:cs="Times New Roman"/>
          <w:sz w:val="28"/>
          <w:szCs w:val="28"/>
        </w:rPr>
        <w:t>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области», определившем такие особенности, закреплены специальные правила, которые действуют в ходе производства по уголовным делам и материалам на этапе предварительного расследования и судебного разбирательства, а также на</w:t>
      </w:r>
      <w:proofErr w:type="gramEnd"/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 стадии исполнения приговора. </w:t>
      </w:r>
    </w:p>
    <w:p w:rsidR="001F253C" w:rsidRPr="001F253C" w:rsidRDefault="001F253C" w:rsidP="001F253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Относительно процедуры судебного производства в указанном </w:t>
      </w:r>
      <w:proofErr w:type="gramStart"/>
      <w:r w:rsidRPr="001F253C">
        <w:rPr>
          <w:rFonts w:ascii="Times New Roman" w:eastAsia="Calibri" w:hAnsi="Times New Roman" w:cs="Times New Roman"/>
          <w:sz w:val="28"/>
          <w:szCs w:val="28"/>
        </w:rPr>
        <w:t>законе</w:t>
      </w:r>
      <w:proofErr w:type="gramEnd"/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 в  том числе установлено, что </w:t>
      </w:r>
      <w:r w:rsidRPr="001F253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положения пунктов 2 и 2</w:t>
      </w:r>
      <w:r w:rsidRPr="001F253C">
        <w:rPr>
          <w:rFonts w:ascii="Times New Roman" w:eastAsia="Times New Roman" w:hAnsi="Times New Roman" w:cs="Times New Roman"/>
          <w:color w:val="000000"/>
          <w:sz w:val="28"/>
          <w:szCs w:val="24"/>
          <w:vertAlign w:val="superscript"/>
          <w:lang w:eastAsia="ru-RU" w:bidi="ru-RU"/>
        </w:rPr>
        <w:t>1</w:t>
      </w:r>
      <w:r w:rsidRPr="001F253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части второй статьи 30  Уголовно-процессуального кодекса Российской Федерации </w:t>
      </w:r>
      <w:r w:rsidRPr="001F253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br/>
        <w:t xml:space="preserve">о рассмотрении уголовных дел судом с участием присяжных заседателей применяются на территориях воссоединенных регионов с 1 января 2027 года. </w:t>
      </w:r>
    </w:p>
    <w:p w:rsidR="001F253C" w:rsidRPr="001F253C" w:rsidRDefault="001F253C" w:rsidP="001F25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Кроме того, в названном законе закреплен специальный правовой механизм </w:t>
      </w:r>
      <w:r w:rsidRPr="001F25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пересмотра судебных решений, вынесенных по уголовным производствам судами Украины, в отношении лиц, необоснованно подвергнутых уголовному преследованию украинскими властями. </w:t>
      </w:r>
    </w:p>
    <w:p w:rsidR="001F253C" w:rsidRPr="001F253C" w:rsidRDefault="001F253C" w:rsidP="001F25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25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Результаты проведенного Верховным Судом Российской Федерации анализа правоприменительной практики свидетельствуют о недостаточности </w:t>
      </w:r>
      <w:r w:rsidRPr="001F253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предусмотренного срока и необходимости продолжить применение указанных законоположений для разрешения вопросов в сфере уголовного судопроизводства и после 1 января 2027 года. </w:t>
      </w:r>
    </w:p>
    <w:p w:rsidR="001F253C" w:rsidRPr="001F253C" w:rsidRDefault="001F253C" w:rsidP="001F253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5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учетом изложенного проектом </w:t>
      </w:r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федерального конституционного закона «О внесении изменений в отдельные федеральные конституционные законы» предлагается продлить действие норм об особенностях применения </w:t>
      </w:r>
      <w:r w:rsidRPr="001F25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уголовного, уголовно-процессуального и уголовно-исполнительного законодательства на территориях воссоединенных регионов </w:t>
      </w:r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до 1 января 2030 года. </w:t>
      </w:r>
    </w:p>
    <w:p w:rsidR="001F253C" w:rsidRPr="001F253C" w:rsidRDefault="001F253C" w:rsidP="001F253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Взаимосвязанное изменение будет внесено в </w:t>
      </w:r>
      <w:r w:rsidRPr="001F25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Федеральный закон от 31 июля 2023 года № 395-ФЗ </w:t>
      </w:r>
      <w:r w:rsidRPr="001F25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F253C">
        <w:rPr>
          <w:rFonts w:ascii="Times New Roman" w:eastAsia="Calibri" w:hAnsi="Times New Roman" w:cs="Times New Roman"/>
          <w:sz w:val="28"/>
          <w:szCs w:val="28"/>
        </w:rPr>
        <w:t xml:space="preserve">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области». </w:t>
      </w:r>
    </w:p>
    <w:p w:rsidR="001F253C" w:rsidRPr="001F253C" w:rsidRDefault="001F253C" w:rsidP="001F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E3B8B" w:rsidRDefault="001F253C"/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3C"/>
    <w:rsid w:val="001F253C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2026-07-01T07:35:00Z</dcterms:created>
  <dcterms:modified xsi:type="dcterms:W3CDTF">2026-07-01T07:35:00Z</dcterms:modified>
</cp:coreProperties>
</file>