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pacing w:val="40"/>
          <w:sz w:val="2"/>
        </w:rPr>
      </w:pPr>
      <w:r>
        <w:rPr>
          <w:spacing w:val="40"/>
          <w:sz w:val="2"/>
        </w:rPr>
      </w:r>
      <w:r>
        <w:rPr>
          <w:spacing w:val="40"/>
          <w:sz w:val="2"/>
        </w:rPr>
      </w:r>
      <w:r>
        <w:rPr>
          <w:spacing w:val="40"/>
          <w:sz w:val="2"/>
        </w:rPr>
      </w:r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0390" cy="63627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80390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70pt;height:50.1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jc w:val="center"/>
        <w:rPr>
          <w:spacing w:val="40"/>
          <w:sz w:val="24"/>
        </w:rPr>
      </w:pPr>
      <w:r>
        <w:rPr>
          <w:spacing w:val="40"/>
          <w:sz w:val="24"/>
        </w:rPr>
      </w:r>
      <w:r>
        <w:rPr>
          <w:spacing w:val="40"/>
          <w:sz w:val="24"/>
        </w:rPr>
      </w:r>
      <w:r>
        <w:rPr>
          <w:spacing w:val="40"/>
          <w:sz w:val="24"/>
        </w:rPr>
      </w:r>
    </w:p>
    <w:p>
      <w:pPr>
        <w:jc w:val="center"/>
        <w:rPr>
          <w:b/>
          <w:sz w:val="36"/>
          <w:szCs w:val="36"/>
        </w:rPr>
      </w:pPr>
      <w:r>
        <w:rPr>
          <w:sz w:val="36"/>
          <w:szCs w:val="36"/>
        </w:rPr>
        <w:t xml:space="preserve">БЕЛГОРОДСКАЯ ОБЛАСТНАЯ ДУМА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ПОСТАНОВЛЕНИЕ</w:t>
      </w:r>
      <w:r>
        <w:rPr>
          <w:b/>
          <w:sz w:val="48"/>
          <w:szCs w:val="48"/>
        </w:rPr>
      </w:r>
      <w:r>
        <w:rPr>
          <w:b/>
          <w:sz w:val="48"/>
          <w:szCs w:val="48"/>
        </w:rPr>
      </w:r>
    </w:p>
    <w:p>
      <w:pPr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jc w:val="center"/>
        <w:tabs>
          <w:tab w:val="left" w:pos="2835" w:leader="none"/>
        </w:tabs>
        <w:rPr>
          <w:sz w:val="36"/>
          <w:szCs w:val="36"/>
          <w14:ligatures w14:val="none"/>
        </w:rPr>
      </w:pPr>
      <w:r>
        <w:rPr>
          <w:sz w:val="34"/>
          <w:szCs w:val="34"/>
        </w:rPr>
        <w:t xml:space="preserve">О </w:t>
      </w:r>
      <w:r>
        <w:rPr>
          <w:sz w:val="34"/>
          <w:szCs w:val="34"/>
        </w:rPr>
        <w:t xml:space="preserve">п</w:t>
      </w:r>
      <w:r>
        <w:rPr>
          <w:sz w:val="34"/>
          <w:szCs w:val="34"/>
        </w:rPr>
        <w:t xml:space="preserve">роекте </w:t>
      </w:r>
      <w:r>
        <w:rPr>
          <w:sz w:val="34"/>
          <w:szCs w:val="34"/>
        </w:rPr>
        <w:t xml:space="preserve">ф</w:t>
      </w:r>
      <w:r>
        <w:rPr>
          <w:sz w:val="34"/>
          <w:szCs w:val="34"/>
        </w:rPr>
        <w:t xml:space="preserve">е</w:t>
      </w:r>
      <w:r>
        <w:rPr>
          <w:sz w:val="34"/>
          <w:szCs w:val="34"/>
        </w:rPr>
        <w:t xml:space="preserve">дер</w:t>
      </w:r>
      <w:r>
        <w:rPr>
          <w:sz w:val="34"/>
          <w:szCs w:val="34"/>
        </w:rPr>
        <w:t xml:space="preserve">ал</w:t>
      </w:r>
      <w:r>
        <w:rPr>
          <w:sz w:val="34"/>
          <w:szCs w:val="34"/>
        </w:rPr>
        <w:t xml:space="preserve">ьного </w:t>
      </w:r>
      <w:r>
        <w:rPr>
          <w:sz w:val="34"/>
          <w:szCs w:val="34"/>
        </w:rPr>
        <w:t xml:space="preserve">з</w:t>
      </w:r>
      <w:r>
        <w:rPr>
          <w:sz w:val="34"/>
          <w:szCs w:val="34"/>
        </w:rPr>
        <w:t xml:space="preserve">а</w:t>
      </w:r>
      <w:r>
        <w:rPr>
          <w:sz w:val="34"/>
          <w:szCs w:val="34"/>
        </w:rPr>
        <w:t xml:space="preserve">кона </w:t>
      </w:r>
      <w:r>
        <w:rPr>
          <w:sz w:val="34"/>
          <w:szCs w:val="34"/>
        </w:rPr>
        <w:t xml:space="preserve">«</w:t>
      </w:r>
      <w:r>
        <w:rPr>
          <w:sz w:val="34"/>
          <w:szCs w:val="34"/>
        </w:rPr>
        <w:t xml:space="preserve">О внесении </w:t>
        <w:br/>
        <w:t xml:space="preserve">изменений в статьи 68 и 71 Федерального закона </w:t>
        <w:br/>
      </w:r>
      <w:r>
        <w:rPr>
          <w:sz w:val="34"/>
          <w:szCs w:val="34"/>
        </w:rPr>
        <w:t xml:space="preserve">«Об образовании в Российской Федерации</w:t>
      </w:r>
      <w:r>
        <w:rPr>
          <w:sz w:val="34"/>
          <w:szCs w:val="34"/>
        </w:rPr>
        <w:t xml:space="preserve">»</w:t>
      </w:r>
      <w:r>
        <w:rPr>
          <w:sz w:val="36"/>
          <w:szCs w:val="36"/>
          <w14:ligatures w14:val="none"/>
        </w:rPr>
      </w:r>
      <w:r>
        <w:rPr>
          <w:sz w:val="36"/>
          <w:szCs w:val="36"/>
          <w14:ligatures w14:val="none"/>
        </w:rPr>
      </w:r>
    </w:p>
    <w:p>
      <w:pPr>
        <w:jc w:val="center"/>
        <w:tabs>
          <w:tab w:val="left" w:pos="2835" w:leader="none"/>
        </w:tabs>
      </w:pP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Cs w:val="28"/>
        </w:rPr>
        <w:t xml:space="preserve">В соответствии с</w:t>
      </w:r>
      <w:r>
        <w:rPr>
          <w:szCs w:val="28"/>
        </w:rPr>
        <w:t xml:space="preserve">о статьёй 104 Конституции Российской Федерации, статьёй 105 Регламента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Государственной Думы Федерального Собрания Российской Федерации, пунктом 2 </w:t>
      </w:r>
      <w:r>
        <w:rPr>
          <w:szCs w:val="28"/>
        </w:rPr>
        <w:t xml:space="preserve">статьи 13 Устава Белгородской области</w:t>
      </w:r>
      <w:r/>
    </w:p>
    <w:p>
      <w:pPr>
        <w:ind w:firstLine="709"/>
        <w:jc w:val="both"/>
      </w:pPr>
      <w:r>
        <w:t xml:space="preserve">Белгородская областная Дума постановляет:</w:t>
      </w:r>
      <w:r/>
    </w:p>
    <w:p>
      <w:pPr>
        <w:ind w:left="0" w:right="0" w:firstLine="709"/>
        <w:jc w:val="both"/>
      </w:pPr>
      <w:r/>
      <w:r/>
    </w:p>
    <w:p>
      <w:pPr>
        <w:ind w:firstLine="709"/>
        <w:jc w:val="both"/>
        <w:rPr>
          <w:rFonts w:ascii="Times New Roman" w:hAnsi="Times New Roman"/>
          <w:b w:val="0"/>
          <w:bCs w:val="0"/>
          <w:i w:val="0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1. Внести в порядке законодательной инициативы на рассмотрение Государственной Думы Федерального Собрания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Российской Федерации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проект федерального закона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 внесении изменений в статьи 68 и 71 Федерального закона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«Об образовании в Российской Федерации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sz w:val="28"/>
          <w:szCs w:val="28"/>
          <w:highlight w:val="none"/>
        </w:rPr>
      </w:r>
    </w:p>
    <w:p>
      <w:pPr>
        <w:ind w:firstLine="709"/>
        <w:jc w:val="both"/>
        <w:rPr>
          <w:rFonts w:ascii="Times New Roman" w:hAnsi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2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. Обратиться к депутату </w:t>
      </w:r>
      <w:r>
        <w:rPr>
          <w:sz w:val="28"/>
          <w:szCs w:val="28"/>
          <w:highlight w:val="none"/>
        </w:rPr>
        <w:t xml:space="preserve">Г</w:t>
      </w:r>
      <w:r>
        <w:rPr>
          <w:sz w:val="28"/>
          <w:szCs w:val="28"/>
          <w:highlight w:val="none"/>
        </w:rPr>
        <w:t xml:space="preserve">осударственной Думы Федерального </w:t>
        <w:br/>
        <w:t xml:space="preserve">Собрания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Российской Федерации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Румянцеву Никите Геннадьевичу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с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п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р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с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ь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б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й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п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р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е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д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с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т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а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в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л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я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т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ь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Б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е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л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г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р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д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с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к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у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ю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б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л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а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с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т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н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у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ю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Д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у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м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у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п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р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и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р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а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с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с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м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т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р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е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н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и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и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у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к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а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з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а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н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н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г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з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а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к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н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п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р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е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к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т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а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в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Государственной Думе Федерального Собрания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Российской Федерации</w:t>
      </w:r>
      <w:r>
        <w:rPr>
          <w:szCs w:val="28"/>
          <w:highlight w:val="none"/>
        </w:rPr>
        <w:t xml:space="preserve">.</w:t>
      </w:r>
      <w:r>
        <w:rPr>
          <w:rFonts w:ascii="Times New Roman" w:hAnsi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sz w:val="28"/>
          <w:szCs w:val="28"/>
          <w:highlight w:val="none"/>
        </w:rPr>
      </w:r>
    </w:p>
    <w:p>
      <w:pPr>
        <w:contextualSpacing w:val="0"/>
        <w:ind w:firstLine="0"/>
        <w:jc w:val="both"/>
        <w:rPr>
          <w:spacing w:val="0"/>
        </w:rPr>
        <w:suppressLineNumbers w:val="0"/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contextualSpacing w:val="0"/>
        <w:ind w:firstLine="0"/>
        <w:jc w:val="both"/>
        <w:rPr>
          <w:spacing w:val="0"/>
        </w:rPr>
        <w:suppressLineNumbers w:val="0"/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jc w:val="both"/>
      </w:pPr>
      <w:r/>
      <w:r/>
    </w:p>
    <w:p>
      <w:pPr>
        <w:rPr>
          <w:b/>
        </w:rPr>
      </w:pPr>
      <w:r>
        <w:rPr>
          <w:b/>
        </w:rPr>
        <w:t xml:space="preserve">Председатель</w:t>
      </w: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  <w:t xml:space="preserve">Белгородской областной Думы                    </w:t>
      </w:r>
      <w:r>
        <w:rPr>
          <w:b/>
        </w:rPr>
        <w:t xml:space="preserve">    </w:t>
      </w:r>
      <w:r>
        <w:rPr>
          <w:b/>
        </w:rPr>
        <w:t xml:space="preserve"> </w:t>
      </w:r>
      <w:r>
        <w:rPr>
          <w:b/>
        </w:rPr>
        <w:t xml:space="preserve">                        </w:t>
      </w:r>
      <w:r>
        <w:rPr>
          <w:b/>
        </w:rPr>
        <w:t xml:space="preserve">  </w:t>
      </w:r>
      <w:r>
        <w:rPr>
          <w:b/>
        </w:rPr>
        <w:t xml:space="preserve">Ю.Н. Клепиков</w:t>
      </w:r>
      <w:r>
        <w:rPr>
          <w:b/>
        </w:rPr>
      </w:r>
      <w:r>
        <w:rPr>
          <w:b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jc w:val="both"/>
        <w:widowControl w:val="off"/>
        <w:rPr>
          <w:szCs w:val="28"/>
        </w:rPr>
      </w:pPr>
      <w:r>
        <w:rPr>
          <w:szCs w:val="28"/>
        </w:rPr>
        <w:t xml:space="preserve">г. Белгород</w:t>
      </w:r>
      <w:r>
        <w:rPr>
          <w:szCs w:val="28"/>
        </w:rPr>
      </w:r>
      <w:r>
        <w:rPr>
          <w:szCs w:val="28"/>
        </w:rPr>
      </w:r>
    </w:p>
    <w:p>
      <w:pPr>
        <w:jc w:val="both"/>
        <w:widowControl w:val="off"/>
        <w:rPr>
          <w:szCs w:val="28"/>
        </w:rPr>
      </w:pPr>
      <w:r>
        <w:rPr>
          <w:szCs w:val="28"/>
        </w:rPr>
        <w:t xml:space="preserve">11 июня 2026</w:t>
      </w:r>
      <w:r>
        <w:rPr>
          <w:szCs w:val="28"/>
        </w:rPr>
        <w:t xml:space="preserve"> года</w:t>
      </w:r>
      <w:r>
        <w:rPr>
          <w:szCs w:val="28"/>
        </w:rPr>
      </w:r>
      <w:r>
        <w:rPr>
          <w:szCs w:val="28"/>
        </w:rPr>
      </w:r>
    </w:p>
    <w:p>
      <w:pPr>
        <w:jc w:val="both"/>
        <w:widowControl w:val="off"/>
        <w:rPr>
          <w:szCs w:val="28"/>
        </w:rPr>
      </w:pPr>
      <w:r>
        <w:rPr>
          <w:szCs w:val="28"/>
        </w:rPr>
        <w:t xml:space="preserve">№ П/</w:t>
      </w:r>
      <w:r>
        <w:rPr>
          <w:szCs w:val="28"/>
        </w:rPr>
        <w:t xml:space="preserve">8</w:t>
      </w:r>
      <w:r>
        <w:rPr>
          <w:szCs w:val="28"/>
        </w:rPr>
        <w:t xml:space="preserve">-16</w:t>
      </w:r>
      <w:r>
        <w:rPr>
          <w:szCs w:val="28"/>
        </w:rPr>
        <w:t xml:space="preserve">-8</w:t>
      </w:r>
      <w:r>
        <w:rPr>
          <w:szCs w:val="28"/>
        </w:rPr>
      </w:r>
      <w:r>
        <w:rPr>
          <w:szCs w:val="28"/>
        </w:rPr>
      </w:r>
    </w:p>
    <w:sectPr>
      <w:footnotePr/>
      <w:endnotePr/>
      <w:type w:val="nextPage"/>
      <w:pgSz w:w="11906" w:h="16838" w:orient="portrait"/>
      <w:pgMar w:top="1361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Verdana">
    <w:panose1 w:val="020B060403050404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4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Balloon Text"/>
    <w:basedOn w:val="833"/>
    <w:link w:val="838"/>
    <w:uiPriority w:val="99"/>
    <w:semiHidden/>
    <w:unhideWhenUsed/>
    <w:rPr>
      <w:rFonts w:ascii="Tahoma" w:hAnsi="Tahoma" w:cs="Tahoma"/>
      <w:sz w:val="16"/>
      <w:szCs w:val="16"/>
    </w:rPr>
  </w:style>
  <w:style w:type="character" w:styleId="838" w:customStyle="1">
    <w:name w:val="Текст выноски Знак"/>
    <w:basedOn w:val="834"/>
    <w:link w:val="837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39" w:customStyle="1">
    <w:name w:val="Знак1 Знак Знак Знак Знак Знак Знак Знак Знак1 Char"/>
    <w:basedOn w:val="833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840" w:customStyle="1">
    <w:name w:val="Font Style23"/>
    <w:basedOn w:val="834"/>
    <w:uiPriority w:val="99"/>
    <w:rPr>
      <w:rFonts w:hint="default" w:ascii="Times New Roman" w:hAnsi="Times New Roman" w:cs="Times New Roman"/>
      <w:sz w:val="26"/>
      <w:szCs w:val="26"/>
    </w:rPr>
  </w:style>
  <w:style w:type="paragraph" w:styleId="841" w:customStyle="1">
    <w:name w:val="Без интервала1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C454E-EF87-4ED0-817D-D3A299AA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Деденева Наталья Валентиновна</dc:creator>
  <cp:lastModifiedBy>milchenko_ag@ad.belregion.ru</cp:lastModifiedBy>
  <cp:revision>47</cp:revision>
  <dcterms:created xsi:type="dcterms:W3CDTF">2023-11-09T11:24:00Z</dcterms:created>
  <dcterms:modified xsi:type="dcterms:W3CDTF">2026-06-11T09:12:40Z</dcterms:modified>
</cp:coreProperties>
</file>