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1"/>
        <w:ind w:left="5528" w:right="0" w:firstLine="0"/>
        <w:jc w:val="left"/>
        <w:spacing w:line="360" w:lineRule="auto"/>
        <w:rPr>
          <w:rFonts w:ascii="Times New Roman" w:hAnsi="Times New Roman"/>
          <w:sz w:val="28"/>
          <w:szCs w:val="28"/>
          <w:lang w:val="ru-RU"/>
          <w14:ligatures w14:val="none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Вносится</w:t>
      </w:r>
      <w:r>
        <w:rPr>
          <w:rFonts w:ascii="Times New Roman" w:hAnsi="Times New Roman"/>
          <w:sz w:val="28"/>
          <w:szCs w:val="28"/>
          <w:lang w:val="ru-RU"/>
          <w14:ligatures w14:val="none"/>
        </w:rPr>
      </w:r>
      <w:r>
        <w:rPr>
          <w:rFonts w:ascii="Times New Roman" w:hAnsi="Times New Roman"/>
          <w:sz w:val="28"/>
          <w:szCs w:val="28"/>
          <w:lang w:val="ru-RU"/>
          <w14:ligatures w14:val="none"/>
        </w:rPr>
      </w:r>
    </w:p>
    <w:p>
      <w:pPr>
        <w:pStyle w:val="871"/>
        <w:ind w:left="5528" w:right="0" w:firstLine="0"/>
        <w:jc w:val="left"/>
        <w:spacing w:line="360" w:lineRule="auto"/>
        <w:rPr>
          <w:rFonts w:ascii="Times New Roman" w:hAnsi="Times New Roman"/>
          <w:sz w:val="28"/>
          <w:szCs w:val="28"/>
          <w:lang w:val="ru-RU"/>
          <w14:ligatures w14:val="none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Белгородской областной Думой</w:t>
      </w:r>
      <w:r>
        <w:rPr>
          <w:rFonts w:ascii="Times New Roman" w:hAnsi="Times New Roman"/>
          <w:sz w:val="28"/>
          <w:szCs w:val="28"/>
          <w:lang w:val="ru-RU"/>
          <w14:ligatures w14:val="none"/>
        </w:rPr>
      </w:r>
      <w:r>
        <w:rPr>
          <w:rFonts w:ascii="Times New Roman" w:hAnsi="Times New Roman"/>
          <w:sz w:val="28"/>
          <w:szCs w:val="28"/>
          <w:lang w:val="ru-RU"/>
          <w14:ligatures w14:val="none"/>
        </w:rPr>
      </w:r>
    </w:p>
    <w:p>
      <w:pPr>
        <w:pStyle w:val="871"/>
        <w:ind w:left="5528" w:right="0" w:firstLine="0"/>
        <w:jc w:val="left"/>
        <w:spacing w:line="360" w:lineRule="auto"/>
        <w:rPr>
          <w:rFonts w:ascii="Times New Roman" w:hAnsi="Times New Roman"/>
          <w:sz w:val="28"/>
          <w:szCs w:val="28"/>
          <w:lang w:val="ru-RU"/>
          <w14:ligatures w14:val="none"/>
        </w:rPr>
      </w:pP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  <w14:ligatures w14:val="none"/>
        </w:rPr>
      </w:r>
      <w:r>
        <w:rPr>
          <w:rFonts w:ascii="Times New Roman" w:hAnsi="Times New Roman"/>
          <w:sz w:val="28"/>
          <w:szCs w:val="28"/>
          <w:lang w:val="ru-RU"/>
          <w14:ligatures w14:val="none"/>
        </w:rPr>
      </w:r>
    </w:p>
    <w:p>
      <w:pPr>
        <w:pStyle w:val="871"/>
        <w:ind w:left="5528" w:right="0" w:firstLine="0"/>
        <w:jc w:val="left"/>
        <w:spacing w:line="360" w:lineRule="auto"/>
        <w:rPr>
          <w:rFonts w:ascii="Times New Roman" w:hAnsi="Times New Roman"/>
          <w:highlight w:val="none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Проект</w:t>
      </w:r>
      <w:r>
        <w:rPr>
          <w:rFonts w:ascii="Times New Roman" w:hAnsi="Times New Roman"/>
          <w:highlight w:val="none"/>
        </w:rPr>
      </w:r>
      <w:r>
        <w:rPr>
          <w:rFonts w:ascii="Times New Roman" w:hAnsi="Times New Roman"/>
          <w:highlight w:val="none"/>
        </w:rPr>
      </w:r>
    </w:p>
    <w:p>
      <w:pPr>
        <w:pStyle w:val="869"/>
        <w:contextualSpacing/>
        <w:ind w:left="0" w:right="0" w:firstLine="0"/>
        <w:spacing w:before="0" w:line="480" w:lineRule="auto"/>
        <w:rPr>
          <w:rFonts w:ascii="Times New Roman" w:hAnsi="Times New Roman"/>
          <w14:ligatures w14:val="none"/>
        </w:rPr>
      </w:pPr>
      <w:r>
        <w:rPr>
          <w:rFonts w:ascii="Times New Roman" w:hAnsi="Times New Roman"/>
        </w:rPr>
      </w:r>
      <w:r>
        <w:rPr>
          <w:rFonts w:ascii="Times New Roman" w:hAnsi="Times New Roman"/>
          <w14:ligatures w14:val="none"/>
        </w:rPr>
      </w:r>
      <w:r>
        <w:rPr>
          <w:rFonts w:ascii="Times New Roman" w:hAnsi="Times New Roman"/>
          <w14:ligatures w14:val="none"/>
        </w:rPr>
      </w:r>
    </w:p>
    <w:p>
      <w:pPr>
        <w:pStyle w:val="869"/>
        <w:contextualSpacing/>
        <w:ind w:left="0" w:right="0" w:firstLine="0"/>
        <w:spacing w:before="0" w:line="480" w:lineRule="auto"/>
        <w:rPr>
          <w:rFonts w:ascii="Times New Roman" w:hAnsi="Times New Roman"/>
          <w14:ligatures w14:val="none"/>
        </w:rPr>
      </w:pPr>
      <w:r>
        <w:rPr>
          <w:rFonts w:ascii="Times New Roman" w:hAnsi="Times New Roman"/>
        </w:rPr>
      </w:r>
      <w:r>
        <w:rPr>
          <w:rFonts w:ascii="Times New Roman" w:hAnsi="Times New Roman"/>
          <w14:ligatures w14:val="none"/>
        </w:rPr>
      </w:r>
      <w:r>
        <w:rPr>
          <w:rFonts w:ascii="Times New Roman" w:hAnsi="Times New Roman"/>
          <w14:ligatures w14:val="none"/>
        </w:rPr>
      </w:r>
    </w:p>
    <w:p>
      <w:pPr>
        <w:pStyle w:val="869"/>
        <w:contextualSpacing/>
        <w:ind w:left="0" w:right="0" w:firstLine="0"/>
        <w:spacing w:before="0" w:line="480" w:lineRule="auto"/>
        <w:rPr>
          <w:rFonts w:ascii="Times New Roman" w:hAnsi="Times New Roman"/>
          <w14:ligatures w14:val="none"/>
        </w:rPr>
      </w:pPr>
      <w:r>
        <w:rPr>
          <w:rFonts w:ascii="Times New Roman" w:hAnsi="Times New Roman"/>
        </w:rPr>
        <w:t xml:space="preserve">ФЕДЕРАЛЬНЫЙ </w:t>
      </w:r>
      <w:r>
        <w:rPr>
          <w:rFonts w:ascii="Times New Roman" w:hAnsi="Times New Roman"/>
        </w:rPr>
        <w:t xml:space="preserve">ЗАКОН</w:t>
      </w:r>
      <w:r>
        <w:rPr>
          <w:rFonts w:ascii="Times New Roman" w:hAnsi="Times New Roman"/>
          <w14:ligatures w14:val="none"/>
        </w:rPr>
      </w:r>
      <w:r>
        <w:rPr>
          <w:rFonts w:ascii="Times New Roman" w:hAnsi="Times New Roman"/>
          <w14:ligatures w14:val="none"/>
        </w:rPr>
      </w:r>
    </w:p>
    <w:p>
      <w:pPr>
        <w:pStyle w:val="869"/>
        <w:contextualSpacing/>
        <w:ind w:left="0" w:right="0" w:firstLine="0"/>
        <w:spacing w:before="0" w:line="480" w:lineRule="auto"/>
        <w:rPr>
          <w:rFonts w:ascii="Times New Roman" w:hAnsi="Times New Roman"/>
          <w14:ligatures w14:val="none"/>
        </w:rPr>
      </w:pPr>
      <w:r>
        <w:rPr>
          <w:rFonts w:ascii="Times New Roman" w:hAnsi="Times New Roman"/>
        </w:rPr>
      </w:r>
      <w:r>
        <w:rPr>
          <w:rFonts w:ascii="Times New Roman" w:hAnsi="Times New Roman"/>
          <w14:ligatures w14:val="none"/>
        </w:rPr>
      </w:r>
      <w:r>
        <w:rPr>
          <w:rFonts w:ascii="Times New Roman" w:hAnsi="Times New Roman"/>
          <w14:ligatures w14:val="none"/>
        </w:rPr>
      </w:r>
    </w:p>
    <w:p>
      <w:pPr>
        <w:pStyle w:val="869"/>
        <w:contextualSpacing/>
        <w:ind w:left="0" w:right="0" w:firstLine="0"/>
        <w:spacing w:before="0" w:line="480" w:lineRule="auto"/>
        <w:rPr>
          <w:rFonts w:ascii="Times New Roman" w:hAnsi="Times New Roman"/>
          <w14:ligatures w14:val="none"/>
        </w:rPr>
      </w:pPr>
      <w:r>
        <w:rPr>
          <w:rFonts w:ascii="Times New Roman" w:hAnsi="Times New Roman"/>
        </w:rPr>
        <w:t xml:space="preserve">О внесении изменений в статьи 68 и 71 Федерального закона </w:t>
      </w:r>
      <w:r>
        <w:rPr>
          <w:rFonts w:ascii="Times New Roman" w:hAnsi="Times New Roman"/>
        </w:rPr>
        <w:br/>
        <w:t xml:space="preserve">«Об образовании в Российской Федерации» </w:t>
      </w:r>
      <w:r>
        <w:rPr>
          <w:rFonts w:ascii="Times New Roman" w:hAnsi="Times New Roman"/>
          <w14:ligatures w14:val="none"/>
        </w:rPr>
      </w:r>
      <w:r>
        <w:rPr>
          <w:rFonts w:ascii="Times New Roman" w:hAnsi="Times New Roman"/>
          <w14:ligatures w14:val="none"/>
        </w:rPr>
      </w:r>
    </w:p>
    <w:p>
      <w:pPr>
        <w:pStyle w:val="869"/>
        <w:contextualSpacing/>
        <w:ind w:left="0" w:right="0" w:firstLine="0"/>
        <w:spacing w:before="0" w:line="480" w:lineRule="auto"/>
        <w:rPr>
          <w:rFonts w:ascii="Times New Roman" w:hAnsi="Times New Roman"/>
          <w14:ligatures w14:val="none"/>
        </w:rPr>
      </w:pPr>
      <w:r>
        <w:rPr>
          <w:rFonts w:ascii="Times New Roman" w:hAnsi="Times New Roman"/>
        </w:rPr>
      </w:r>
      <w:r>
        <w:rPr>
          <w:rFonts w:ascii="Times New Roman" w:hAnsi="Times New Roman"/>
          <w14:ligatures w14:val="none"/>
        </w:rPr>
      </w:r>
      <w:r>
        <w:rPr>
          <w:rFonts w:ascii="Times New Roman" w:hAnsi="Times New Roman"/>
          <w14:ligatures w14:val="none"/>
        </w:rPr>
      </w:r>
    </w:p>
    <w:p>
      <w:pPr>
        <w:pStyle w:val="870"/>
        <w:contextualSpacing/>
        <w:ind w:left="0" w:right="0" w:firstLine="709"/>
        <w:spacing w:before="0" w:line="480" w:lineRule="auto"/>
        <w:tabs>
          <w:tab w:val="clear" w:pos="4677" w:leader="none"/>
          <w:tab w:val="clear" w:pos="9355" w:leader="none"/>
        </w:tabs>
      </w:pPr>
      <w:r>
        <w:rPr>
          <w:highlight w:val="none"/>
          <w:vertAlign w:val="baseline"/>
        </w:rPr>
      </w:r>
      <w:r>
        <w:rPr>
          <w:b/>
        </w:rPr>
        <w:t xml:space="preserve">Статья 1</w:t>
      </w:r>
      <w:r>
        <w:rPr>
          <w:b/>
        </w:rPr>
      </w:r>
      <w:r/>
    </w:p>
    <w:p>
      <w:pPr>
        <w:pStyle w:val="870"/>
        <w:contextualSpacing/>
        <w:ind w:left="0" w:right="0" w:firstLine="709"/>
        <w:spacing w:before="0" w:line="480" w:lineRule="auto"/>
        <w:rPr>
          <w:highlight w:val="none"/>
          <w:vertAlign w:val="baseline"/>
        </w:rPr>
      </w:pPr>
      <w:r>
        <w:rPr>
          <w:highlight w:val="none"/>
          <w:vertAlign w:val="baseline"/>
        </w:rPr>
        <w:t xml:space="preserve">Внести в Федеральный закон </w:t>
      </w:r>
      <w:r>
        <w:t xml:space="preserve">от 29 декабря 2012 года </w:t>
      </w:r>
      <w:r>
        <w:t xml:space="preserve">№ 273-ФЗ </w:t>
        <w:br/>
        <w:t xml:space="preserve">«Об образовании в Российской Федерации» </w:t>
      </w:r>
      <w:r>
        <w:t xml:space="preserve">(Собрание </w:t>
      </w:r>
      <w:r>
        <w:t xml:space="preserve">законодательства Российской Федерации, 2012, № 53, ст. 7598; 2014, № 23, </w:t>
      </w:r>
      <w:r>
        <w:t xml:space="preserve">ст. 2930; 2015, </w:t>
        <w:br/>
        <w:t xml:space="preserve">№ 1, ст. 53; № 29, ст. 4364; 2016, № 1, ст. 78; № 27, ст. 4160; 2017, № 18, </w:t>
        <w:br/>
        <w:t xml:space="preserve">ст. 2670; 2018, № 27; ст. 3945; </w:t>
      </w:r>
      <w:r>
        <w:t xml:space="preserve">№ 32, ст. 5130</w:t>
      </w:r>
      <w:r>
        <w:t xml:space="preserve">; № 53, ст. 8423; 2019, №</w:t>
      </w:r>
      <w:r>
        <w:rPr>
          <w:rFonts w:ascii="Times New Roman" w:hAnsi="Times New Roman" w:cs="Times New Roman"/>
          <w:sz w:val="28"/>
          <w:szCs w:val="28"/>
        </w:rPr>
        <w:t xml:space="preserve"> 30, </w:t>
        <w:br/>
        <w:t xml:space="preserve">ст. 4134; № 40, ст. 5488; 2021, № 8, ст. 1200; № 13, ст. 3137; № 17, ст. 2881; </w:t>
      </w:r>
      <w:r>
        <w:rPr>
          <w:rFonts w:ascii="Times New Roman" w:hAnsi="Times New Roman" w:eastAsia="Arial" w:cs="Times New Roman"/>
          <w:color w:val="1a1a1a"/>
          <w:sz w:val="28"/>
          <w:szCs w:val="28"/>
          <w:highlight w:val="white"/>
        </w:rPr>
        <w:t xml:space="preserve">2022, № 29, ст. 5263; № 39, ст. 6541</w:t>
      </w:r>
      <w:r>
        <w:rPr>
          <w:rFonts w:ascii="Times New Roman" w:hAnsi="Times New Roman" w:cs="Times New Roman"/>
          <w:sz w:val="28"/>
          <w:szCs w:val="28"/>
        </w:rPr>
        <w:t xml:space="preserve">; 2023, № 1, ст. 88; № 26,</w:t>
      </w:r>
      <w:r>
        <w:rPr>
          <w:rFonts w:ascii="Times New Roman" w:hAnsi="Times New Roman" w:cs="Times New Roman"/>
          <w:sz w:val="28"/>
          <w:szCs w:val="28"/>
        </w:rPr>
        <w:t xml:space="preserve"> ст. 4672; 2024, </w:t>
        <w:br/>
        <w:t xml:space="preserve">№ 1, ст. 20, 60; </w:t>
      </w:r>
      <w:r>
        <w:t xml:space="preserve">№ 25, ст. 3400; № 33, ст. 5010, 5025; 2025, № 9, </w:t>
      </w:r>
      <w:r>
        <w:t xml:space="preserve">ст. 859; № 21, ст. 2524; № 30, ст. 4402; № 51, ст. 8009; 2026, № 17, ст. 2152)</w:t>
      </w:r>
      <w:r>
        <w:t xml:space="preserve"> </w:t>
      </w:r>
      <w:r>
        <w:rPr>
          <w:highlight w:val="none"/>
          <w:vertAlign w:val="baseline"/>
        </w:rPr>
        <w:t xml:space="preserve">следующие изменения:</w:t>
      </w:r>
      <w:r>
        <w:rPr>
          <w:highlight w:val="none"/>
          <w:vertAlign w:val="baseline"/>
        </w:rPr>
      </w:r>
      <w:r>
        <w:rPr>
          <w:highlight w:val="none"/>
          <w:vertAlign w:val="baseline"/>
        </w:rPr>
      </w:r>
    </w:p>
    <w:p>
      <w:pPr>
        <w:pStyle w:val="870"/>
        <w:contextualSpacing/>
        <w:ind w:left="0" w:right="0" w:firstLine="709"/>
        <w:spacing w:before="0" w:line="480" w:lineRule="auto"/>
        <w:tabs>
          <w:tab w:val="clear" w:pos="4677" w:leader="none"/>
          <w:tab w:val="clear" w:pos="9355" w:leader="none"/>
        </w:tabs>
        <w:rPr>
          <w:highlight w:val="none"/>
          <w:vertAlign w:val="baseline"/>
        </w:rPr>
      </w:pPr>
      <w:r>
        <w:rPr>
          <w:highlight w:val="none"/>
          <w:vertAlign w:val="baseline"/>
        </w:rPr>
        <w:t xml:space="preserve">1)</w:t>
      </w:r>
      <w:r>
        <w:rPr>
          <w:highlight w:val="none"/>
        </w:rPr>
        <w:t xml:space="preserve"> </w:t>
      </w:r>
      <w:r>
        <w:rPr>
          <w:highlight w:val="none"/>
          <w:vertAlign w:val="baseline"/>
        </w:rPr>
        <w:t xml:space="preserve">в части 4 статьи 68 слова «пункте 3» заменить словами </w:t>
        <w:br/>
      </w:r>
      <w:r>
        <w:rPr>
          <w:highlight w:val="none"/>
          <w:vertAlign w:val="baseline"/>
        </w:rPr>
      </w:r>
      <w:r>
        <w:rPr>
          <w:highlight w:val="none"/>
          <w:vertAlign w:val="baseline"/>
        </w:rPr>
        <w:t xml:space="preserve">«пунктах 2</w:t>
      </w:r>
      <w:r>
        <w:rPr>
          <w:highlight w:val="none"/>
          <w:vertAlign w:val="superscript"/>
        </w:rPr>
        <w:t xml:space="preserve">1</w:t>
      </w:r>
      <w:r>
        <w:rPr>
          <w:highlight w:val="none"/>
          <w:vertAlign w:val="baseline"/>
        </w:rPr>
        <w:t xml:space="preserve"> и 3»; </w:t>
      </w:r>
      <w:r>
        <w:rPr>
          <w:highlight w:val="none"/>
          <w:vertAlign w:val="baseline"/>
        </w:rPr>
      </w:r>
      <w:r>
        <w:rPr>
          <w:highlight w:val="none"/>
          <w:vertAlign w:val="baseline"/>
        </w:rPr>
      </w:r>
    </w:p>
    <w:p>
      <w:pPr>
        <w:pStyle w:val="870"/>
        <w:contextualSpacing/>
        <w:ind w:left="0" w:right="0" w:firstLine="709"/>
        <w:spacing w:before="0" w:line="480" w:lineRule="auto"/>
        <w:tabs>
          <w:tab w:val="clear" w:pos="4677" w:leader="none"/>
          <w:tab w:val="clear" w:pos="9355" w:leader="none"/>
        </w:tabs>
        <w:rPr>
          <w:sz w:val="2"/>
          <w:szCs w:val="2"/>
          <w:vertAlign w:val="baseline"/>
        </w:rPr>
      </w:pPr>
      <w:r>
        <w:rPr>
          <w:highlight w:val="none"/>
          <w:vertAlign w:val="baseline"/>
        </w:rPr>
      </w:r>
      <w:r>
        <w:rPr>
          <w:sz w:val="28"/>
          <w:szCs w:val="28"/>
          <w:highlight w:val="none"/>
          <w:vertAlign w:val="baseline"/>
        </w:rPr>
        <w:t xml:space="preserve">2) </w:t>
      </w:r>
      <w:r>
        <w:rPr>
          <w:sz w:val="28"/>
          <w:szCs w:val="28"/>
        </w:rPr>
        <w:t xml:space="preserve">часть 5</w:t>
      </w:r>
      <w:r>
        <w:rPr>
          <w:sz w:val="28"/>
          <w:szCs w:val="28"/>
        </w:rPr>
        <w:t xml:space="preserve"> статьи 71 </w:t>
      </w:r>
      <w:r>
        <w:rPr>
          <w:sz w:val="28"/>
          <w:szCs w:val="28"/>
        </w:rPr>
        <w:t xml:space="preserve">дополнить пунктом 2</w:t>
      </w:r>
      <w:r>
        <w:rPr>
          <w:sz w:val="28"/>
          <w:szCs w:val="28"/>
          <w:vertAlign w:val="superscript"/>
        </w:rPr>
        <w:t xml:space="preserve">1</w:t>
      </w:r>
      <w:r>
        <w:rPr>
          <w:sz w:val="28"/>
          <w:szCs w:val="28"/>
          <w:vertAlign w:val="baseline"/>
        </w:rPr>
        <w:t xml:space="preserve"> следующего содержания:</w:t>
      </w:r>
      <w:r>
        <w:rPr>
          <w:sz w:val="28"/>
          <w:szCs w:val="28"/>
          <w:vertAlign w:val="baseline"/>
        </w:rPr>
        <w:br/>
      </w:r>
      <w:r>
        <w:rPr>
          <w:sz w:val="2"/>
          <w:szCs w:val="2"/>
          <w:vertAlign w:val="baseline"/>
        </w:rPr>
      </w:r>
      <w:r>
        <w:rPr>
          <w:sz w:val="2"/>
          <w:szCs w:val="2"/>
          <w:vertAlign w:val="baseline"/>
        </w:rPr>
      </w:r>
    </w:p>
    <w:p>
      <w:pPr>
        <w:pStyle w:val="870"/>
        <w:contextualSpacing/>
        <w:ind w:left="0" w:right="0" w:firstLine="709"/>
        <w:spacing w:before="0" w:line="480" w:lineRule="auto"/>
        <w:tabs>
          <w:tab w:val="clear" w:pos="4677" w:leader="none"/>
          <w:tab w:val="clear" w:pos="9355" w:leader="none"/>
        </w:tabs>
        <w:rPr>
          <w:sz w:val="28"/>
          <w:szCs w:val="28"/>
          <w:highlight w:val="none"/>
          <w:vertAlign w:val="baseline"/>
        </w:rPr>
      </w:pPr>
      <w:r>
        <w:rPr>
          <w:sz w:val="28"/>
          <w:szCs w:val="28"/>
          <w:vertAlign w:val="baseline"/>
        </w:rPr>
      </w:r>
      <w:r>
        <w:rPr>
          <w:sz w:val="28"/>
          <w:szCs w:val="28"/>
          <w:highlight w:val="none"/>
          <w:vertAlign w:val="baseline"/>
        </w:rPr>
        <w:t xml:space="preserve">«2</w:t>
      </w:r>
      <w:r>
        <w:rPr>
          <w:sz w:val="28"/>
          <w:szCs w:val="28"/>
          <w:highlight w:val="none"/>
          <w:vertAlign w:val="superscript"/>
        </w:rPr>
        <w:t xml:space="preserve">1</w:t>
      </w:r>
      <w:r>
        <w:rPr>
          <w:sz w:val="28"/>
          <w:szCs w:val="28"/>
          <w:highlight w:val="none"/>
          <w:vertAlign w:val="baseline"/>
        </w:rPr>
        <w:t xml:space="preserve">)</w:t>
      </w:r>
      <w:r>
        <w:rPr>
          <w:sz w:val="28"/>
          <w:szCs w:val="28"/>
          <w:highlight w:val="none"/>
          <w:vertAlign w:val="baseline"/>
        </w:rPr>
        <w:t xml:space="preserve"> дети, к</w:t>
      </w:r>
      <w:r>
        <w:rPr>
          <w:sz w:val="28"/>
          <w:szCs w:val="28"/>
          <w:highlight w:val="none"/>
          <w:vertAlign w:val="baseline"/>
        </w:rPr>
        <w:t xml:space="preserve">оторым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в результате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обстрелов и (или)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террористических актов со стор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оны вооружённых формирований Украины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причинён </w:t>
        <w:br/>
        <w:t xml:space="preserve">тяжкий или средней тяжести вред здоровью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,</w:t>
      </w:r>
      <w:r>
        <w:rPr>
          <w:sz w:val="28"/>
          <w:szCs w:val="28"/>
          <w:highlight w:val="none"/>
          <w:vertAlign w:val="baseline"/>
        </w:rPr>
        <w:t xml:space="preserve"> а также </w:t>
      </w:r>
      <w:r>
        <w:rPr>
          <w:sz w:val="28"/>
          <w:szCs w:val="28"/>
          <w:highlight w:val="none"/>
          <w:vertAlign w:val="baseline"/>
        </w:rPr>
        <w:t xml:space="preserve">лица, достигшие восемнадцатилетнего возраста, которым такой вред здоровью причинён </w:t>
        <w:br/>
        <w:t xml:space="preserve">в несовершеннолетнем возрасте;». </w:t>
      </w:r>
      <w:r>
        <w:rPr>
          <w:sz w:val="28"/>
          <w:szCs w:val="28"/>
          <w:highlight w:val="none"/>
          <w:vertAlign w:val="baseline"/>
        </w:rPr>
      </w:r>
      <w:r/>
    </w:p>
    <w:p>
      <w:pPr>
        <w:pStyle w:val="870"/>
        <w:contextualSpacing/>
        <w:ind w:left="-284" w:right="0" w:firstLine="993"/>
        <w:spacing w:before="0" w:line="480" w:lineRule="auto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contextualSpacing/>
        <w:ind w:left="-284" w:right="0" w:firstLine="993"/>
        <w:jc w:val="both"/>
        <w:spacing w:after="0" w:line="48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</w:rPr>
        <w:t xml:space="preserve">Статья 2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870"/>
        <w:contextualSpacing/>
        <w:ind w:left="0" w:right="0" w:firstLine="709"/>
        <w:spacing w:before="0" w:line="480" w:lineRule="auto"/>
        <w:tabs>
          <w:tab w:val="clear" w:pos="4677" w:leader="none"/>
          <w:tab w:val="clear" w:pos="9355" w:leader="none"/>
        </w:tabs>
        <w:rPr>
          <w:rFonts w:ascii="Times New Roman" w:hAnsi="Times New Roman"/>
          <w:b/>
          <w:bCs/>
          <w:szCs w:val="28"/>
        </w:rPr>
      </w:pPr>
      <w:r>
        <w:rPr>
          <w:highlight w:val="none"/>
          <w:vertAlign w:val="baseline"/>
        </w:rPr>
      </w:r>
      <w:r>
        <w:rPr>
          <w:rFonts w:ascii="Times New Roman" w:hAnsi="Times New Roman"/>
          <w:sz w:val="28"/>
        </w:rPr>
        <w:t xml:space="preserve">Настоящий Федеральный закон вступает в силу со дня его официального опубликования.</w:t>
      </w:r>
      <w:r>
        <w:rPr>
          <w:rFonts w:ascii="Times New Roman" w:hAnsi="Times New Roman"/>
          <w:b/>
          <w:bCs/>
          <w:szCs w:val="28"/>
        </w:rPr>
      </w:r>
      <w:r>
        <w:rPr>
          <w:rFonts w:ascii="Times New Roman" w:hAnsi="Times New Roman"/>
          <w:b/>
          <w:bCs/>
          <w:szCs w:val="28"/>
        </w:rPr>
      </w:r>
    </w:p>
    <w:p>
      <w:pPr>
        <w:contextualSpacing/>
        <w:ind w:firstLine="709"/>
        <w:jc w:val="both"/>
        <w:spacing w:line="480" w:lineRule="auto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ind w:firstLine="709"/>
        <w:jc w:val="both"/>
        <w:spacing w:line="480" w:lineRule="auto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ind w:firstLine="709"/>
        <w:jc w:val="both"/>
        <w:spacing w:line="48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Президент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ind w:right="6520"/>
        <w:jc w:val="center"/>
        <w:spacing w:line="480" w:lineRule="auto"/>
      </w:pPr>
      <w:r>
        <w:rPr>
          <w:sz w:val="28"/>
          <w:szCs w:val="28"/>
        </w:rPr>
        <w:t xml:space="preserve">Российской Федерации</w:t>
      </w:r>
      <w:r/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567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 Полужирный">
    <w:panose1 w:val="020206030504050203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293946155"/>
      <w:docPartObj>
        <w:docPartGallery w:val="Page Numbers (Top of Page)"/>
        <w:docPartUnique w:val="true"/>
      </w:docPartObj>
      <w:rPr/>
    </w:sdtPr>
    <w:sdtContent>
      <w:p>
        <w:pPr>
          <w:pStyle w:val="86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</w:r>
        <w:r>
          <w:rPr>
            <w:sz w:val="28"/>
            <w:szCs w:val="28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1"/>
    <w:basedOn w:val="858"/>
    <w:next w:val="858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3">
    <w:name w:val="Heading 1 Char"/>
    <w:basedOn w:val="859"/>
    <w:link w:val="682"/>
    <w:uiPriority w:val="9"/>
    <w:rPr>
      <w:rFonts w:ascii="Arial" w:hAnsi="Arial" w:eastAsia="Arial" w:cs="Arial"/>
      <w:sz w:val="40"/>
      <w:szCs w:val="40"/>
    </w:rPr>
  </w:style>
  <w:style w:type="paragraph" w:styleId="684">
    <w:name w:val="Heading 2"/>
    <w:basedOn w:val="858"/>
    <w:next w:val="858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5">
    <w:name w:val="Heading 2 Char"/>
    <w:basedOn w:val="859"/>
    <w:link w:val="684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58"/>
    <w:next w:val="858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basedOn w:val="859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58"/>
    <w:next w:val="858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basedOn w:val="859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58"/>
    <w:next w:val="858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basedOn w:val="859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58"/>
    <w:next w:val="858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basedOn w:val="859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58"/>
    <w:next w:val="858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basedOn w:val="859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58"/>
    <w:next w:val="858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basedOn w:val="859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58"/>
    <w:next w:val="858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basedOn w:val="859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List Paragraph"/>
    <w:basedOn w:val="858"/>
    <w:uiPriority w:val="34"/>
    <w:qFormat/>
    <w:pPr>
      <w:contextualSpacing/>
      <w:ind w:left="720"/>
    </w:pPr>
  </w:style>
  <w:style w:type="paragraph" w:styleId="701">
    <w:name w:val="No Spacing"/>
    <w:uiPriority w:val="1"/>
    <w:qFormat/>
    <w:pPr>
      <w:spacing w:before="0" w:after="0" w:line="240" w:lineRule="auto"/>
    </w:pPr>
  </w:style>
  <w:style w:type="paragraph" w:styleId="702">
    <w:name w:val="Title"/>
    <w:basedOn w:val="858"/>
    <w:next w:val="858"/>
    <w:link w:val="70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3">
    <w:name w:val="Title Char"/>
    <w:basedOn w:val="859"/>
    <w:link w:val="702"/>
    <w:uiPriority w:val="10"/>
    <w:rPr>
      <w:sz w:val="48"/>
      <w:szCs w:val="48"/>
    </w:rPr>
  </w:style>
  <w:style w:type="paragraph" w:styleId="704">
    <w:name w:val="Subtitle"/>
    <w:basedOn w:val="858"/>
    <w:next w:val="858"/>
    <w:link w:val="705"/>
    <w:uiPriority w:val="11"/>
    <w:qFormat/>
    <w:pPr>
      <w:spacing w:before="200" w:after="200"/>
    </w:pPr>
    <w:rPr>
      <w:sz w:val="24"/>
      <w:szCs w:val="24"/>
    </w:rPr>
  </w:style>
  <w:style w:type="character" w:styleId="705">
    <w:name w:val="Subtitle Char"/>
    <w:basedOn w:val="859"/>
    <w:link w:val="704"/>
    <w:uiPriority w:val="11"/>
    <w:rPr>
      <w:sz w:val="24"/>
      <w:szCs w:val="24"/>
    </w:rPr>
  </w:style>
  <w:style w:type="paragraph" w:styleId="706">
    <w:name w:val="Quote"/>
    <w:basedOn w:val="858"/>
    <w:next w:val="858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58"/>
    <w:next w:val="858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character" w:styleId="710">
    <w:name w:val="Header Char"/>
    <w:basedOn w:val="859"/>
    <w:link w:val="864"/>
    <w:uiPriority w:val="99"/>
  </w:style>
  <w:style w:type="character" w:styleId="711">
    <w:name w:val="Footer Char"/>
    <w:basedOn w:val="859"/>
    <w:link w:val="866"/>
    <w:uiPriority w:val="99"/>
  </w:style>
  <w:style w:type="paragraph" w:styleId="712">
    <w:name w:val="Caption"/>
    <w:basedOn w:val="858"/>
    <w:next w:val="858"/>
    <w:link w:val="71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866"/>
    <w:uiPriority w:val="99"/>
  </w:style>
  <w:style w:type="table" w:styleId="714">
    <w:name w:val="Table Grid"/>
    <w:basedOn w:val="86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0">
    <w:name w:val="Hyperlink"/>
    <w:uiPriority w:val="99"/>
    <w:unhideWhenUsed/>
    <w:rPr>
      <w:color w:val="0000ff" w:themeColor="hyperlink"/>
      <w:u w:val="single"/>
    </w:rPr>
  </w:style>
  <w:style w:type="paragraph" w:styleId="841">
    <w:name w:val="footnote text"/>
    <w:basedOn w:val="858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>
    <w:name w:val="Footnote Text Char"/>
    <w:link w:val="841"/>
    <w:uiPriority w:val="99"/>
    <w:rPr>
      <w:sz w:val="18"/>
    </w:rPr>
  </w:style>
  <w:style w:type="character" w:styleId="843">
    <w:name w:val="footnote reference"/>
    <w:basedOn w:val="859"/>
    <w:uiPriority w:val="99"/>
    <w:unhideWhenUsed/>
    <w:rPr>
      <w:vertAlign w:val="superscript"/>
    </w:rPr>
  </w:style>
  <w:style w:type="paragraph" w:styleId="844">
    <w:name w:val="endnote text"/>
    <w:basedOn w:val="858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>
    <w:name w:val="Endnote Text Char"/>
    <w:link w:val="844"/>
    <w:uiPriority w:val="99"/>
    <w:rPr>
      <w:sz w:val="20"/>
    </w:rPr>
  </w:style>
  <w:style w:type="character" w:styleId="846">
    <w:name w:val="endnote reference"/>
    <w:basedOn w:val="859"/>
    <w:uiPriority w:val="99"/>
    <w:semiHidden/>
    <w:unhideWhenUsed/>
    <w:rPr>
      <w:vertAlign w:val="superscript"/>
    </w:rPr>
  </w:style>
  <w:style w:type="paragraph" w:styleId="847">
    <w:name w:val="toc 1"/>
    <w:basedOn w:val="858"/>
    <w:next w:val="858"/>
    <w:uiPriority w:val="39"/>
    <w:unhideWhenUsed/>
    <w:pPr>
      <w:ind w:left="0" w:right="0" w:firstLine="0"/>
      <w:spacing w:after="57"/>
    </w:pPr>
  </w:style>
  <w:style w:type="paragraph" w:styleId="848">
    <w:name w:val="toc 2"/>
    <w:basedOn w:val="858"/>
    <w:next w:val="858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858"/>
    <w:next w:val="858"/>
    <w:uiPriority w:val="39"/>
    <w:unhideWhenUsed/>
    <w:pPr>
      <w:ind w:left="567" w:right="0" w:firstLine="0"/>
      <w:spacing w:after="57"/>
    </w:pPr>
  </w:style>
  <w:style w:type="paragraph" w:styleId="850">
    <w:name w:val="toc 4"/>
    <w:basedOn w:val="858"/>
    <w:next w:val="858"/>
    <w:uiPriority w:val="39"/>
    <w:unhideWhenUsed/>
    <w:pPr>
      <w:ind w:left="850" w:right="0" w:firstLine="0"/>
      <w:spacing w:after="57"/>
    </w:pPr>
  </w:style>
  <w:style w:type="paragraph" w:styleId="851">
    <w:name w:val="toc 5"/>
    <w:basedOn w:val="858"/>
    <w:next w:val="858"/>
    <w:uiPriority w:val="39"/>
    <w:unhideWhenUsed/>
    <w:pPr>
      <w:ind w:left="1134" w:right="0" w:firstLine="0"/>
      <w:spacing w:after="57"/>
    </w:pPr>
  </w:style>
  <w:style w:type="paragraph" w:styleId="852">
    <w:name w:val="toc 6"/>
    <w:basedOn w:val="858"/>
    <w:next w:val="858"/>
    <w:uiPriority w:val="39"/>
    <w:unhideWhenUsed/>
    <w:pPr>
      <w:ind w:left="1417" w:right="0" w:firstLine="0"/>
      <w:spacing w:after="57"/>
    </w:pPr>
  </w:style>
  <w:style w:type="paragraph" w:styleId="853">
    <w:name w:val="toc 7"/>
    <w:basedOn w:val="858"/>
    <w:next w:val="858"/>
    <w:uiPriority w:val="39"/>
    <w:unhideWhenUsed/>
    <w:pPr>
      <w:ind w:left="1701" w:right="0" w:firstLine="0"/>
      <w:spacing w:after="57"/>
    </w:pPr>
  </w:style>
  <w:style w:type="paragraph" w:styleId="854">
    <w:name w:val="toc 8"/>
    <w:basedOn w:val="858"/>
    <w:next w:val="858"/>
    <w:uiPriority w:val="39"/>
    <w:unhideWhenUsed/>
    <w:pPr>
      <w:ind w:left="1984" w:right="0" w:firstLine="0"/>
      <w:spacing w:after="57"/>
    </w:pPr>
  </w:style>
  <w:style w:type="paragraph" w:styleId="855">
    <w:name w:val="toc 9"/>
    <w:basedOn w:val="858"/>
    <w:next w:val="858"/>
    <w:uiPriority w:val="39"/>
    <w:unhideWhenUsed/>
    <w:pPr>
      <w:ind w:left="2268" w:right="0" w:firstLine="0"/>
      <w:spacing w:after="57"/>
    </w:pPr>
  </w:style>
  <w:style w:type="paragraph" w:styleId="856">
    <w:name w:val="TOC Heading"/>
    <w:uiPriority w:val="39"/>
    <w:unhideWhenUsed/>
  </w:style>
  <w:style w:type="paragraph" w:styleId="857">
    <w:name w:val="table of figures"/>
    <w:basedOn w:val="858"/>
    <w:next w:val="858"/>
    <w:uiPriority w:val="99"/>
    <w:unhideWhenUsed/>
    <w:pPr>
      <w:spacing w:after="0" w:afterAutospacing="0"/>
    </w:pPr>
  </w:style>
  <w:style w:type="paragraph" w:styleId="858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59" w:default="1">
    <w:name w:val="Default Paragraph Font"/>
    <w:uiPriority w:val="1"/>
    <w:semiHidden/>
    <w:unhideWhenUsed/>
  </w:style>
  <w:style w:type="table" w:styleId="8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1" w:default="1">
    <w:name w:val="No List"/>
    <w:uiPriority w:val="99"/>
    <w:semiHidden/>
    <w:unhideWhenUsed/>
  </w:style>
  <w:style w:type="paragraph" w:styleId="862">
    <w:name w:val="Balloon Text"/>
    <w:basedOn w:val="858"/>
    <w:link w:val="863"/>
    <w:uiPriority w:val="99"/>
    <w:semiHidden/>
    <w:unhideWhenUsed/>
    <w:rPr>
      <w:rFonts w:ascii="Tahoma" w:hAnsi="Tahoma" w:cs="Tahoma"/>
      <w:sz w:val="16"/>
      <w:szCs w:val="16"/>
    </w:rPr>
  </w:style>
  <w:style w:type="character" w:styleId="863" w:customStyle="1">
    <w:name w:val="Текст выноски Знак"/>
    <w:basedOn w:val="859"/>
    <w:link w:val="862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64">
    <w:name w:val="Header"/>
    <w:basedOn w:val="858"/>
    <w:link w:val="86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5" w:customStyle="1">
    <w:name w:val="Верхний колонтитул Знак"/>
    <w:basedOn w:val="859"/>
    <w:link w:val="864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66">
    <w:name w:val="Footer"/>
    <w:basedOn w:val="858"/>
    <w:link w:val="86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7" w:customStyle="1">
    <w:name w:val="Нижний колонтитул Знак"/>
    <w:basedOn w:val="859"/>
    <w:link w:val="86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68" w:customStyle="1">
    <w:name w:val="ФЕДЕРАЛЬНЫЙ ЗАКОН"/>
    <w:basedOn w:val="864"/>
    <w:pPr>
      <w:contextualSpacing w:val="0"/>
      <w:ind w:left="0" w:right="0" w:firstLine="0"/>
      <w:jc w:val="center"/>
      <w:keepLines w:val="0"/>
      <w:keepNext w:val="0"/>
      <w:pageBreakBefore w:val="0"/>
      <w:spacing w:before="840" w:beforeAutospacing="0" w:after="0" w:afterAutospacing="0" w:line="25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4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9" w:customStyle="1">
    <w:name w:val="Заголовок ФЗ"/>
    <w:pPr>
      <w:contextualSpacing w:val="0"/>
      <w:ind w:left="0" w:right="0" w:firstLine="0"/>
      <w:jc w:val="center"/>
      <w:keepLines w:val="0"/>
      <w:keepNext w:val="0"/>
      <w:pageBreakBefore w:val="0"/>
      <w:spacing w:before="48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 Полужирный" w:hAnsi="Times New Roman Полужирный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0" w:customStyle="1">
    <w:name w:val="Шаблон Пояснительная записка ФЗ"/>
    <w:basedOn w:val="864"/>
    <w:pPr>
      <w:contextualSpacing/>
      <w:ind w:left="0" w:right="0" w:firstLine="709"/>
      <w:jc w:val="both"/>
      <w:keepLines w:val="0"/>
      <w:keepNext w:val="0"/>
      <w:pageBreakBefore w:val="0"/>
      <w:spacing w:before="480" w:beforeAutospacing="0" w:after="0" w:afterAutospacing="0" w:line="360" w:lineRule="exact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1" w:customStyle="1">
    <w:name w:val="Без интервала"/>
    <w:next w:val="861"/>
    <w:link w:val="851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Заздравных Алла Александровна</dc:creator>
  <cp:lastModifiedBy>milchenko_ag@ad.belregion.ru</cp:lastModifiedBy>
  <cp:revision>17</cp:revision>
  <dcterms:created xsi:type="dcterms:W3CDTF">2023-06-07T10:04:00Z</dcterms:created>
  <dcterms:modified xsi:type="dcterms:W3CDTF">2026-06-10T11:43:32Z</dcterms:modified>
</cp:coreProperties>
</file>