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AB4C1F" w:rsidP="00057C8B">
      <w:pPr>
        <w:pStyle w:val="a1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057C8B" w:rsidRPr="00112200" w:rsidP="00057C8B">
      <w:pPr>
        <w:pStyle w:val="a1"/>
        <w:spacing w:before="0" w:line="120" w:lineRule="exact"/>
        <w:rPr>
          <w:b/>
        </w:rPr>
      </w:pPr>
    </w:p>
    <w:p w:rsidR="00057C8B" w:rsidP="00057C8B">
      <w:pPr>
        <w:pStyle w:val="a2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462766"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 xml:space="preserve">О внесении изменений в Федеральный закон "О содействии развитию жилищного строительства, созданию объектов туристской инфраструктуры и иному развитию территорий" </w:t>
      </w:r>
      <w:r w:rsidR="00462766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и отдельные законодательные акты Российской Федерации</w:t>
      </w:r>
      <w:r w:rsidR="00462766">
        <w:rPr>
          <w:rFonts w:ascii="Times New Roman" w:hAnsi="Times New Roman"/>
        </w:rPr>
        <w:t>"</w:t>
      </w:r>
    </w:p>
    <w:p w:rsidR="00AB4C1F" w:rsidP="00057C8B">
      <w:pPr>
        <w:pStyle w:val="a2"/>
        <w:spacing w:before="0" w:line="360" w:lineRule="atLeast"/>
        <w:rPr>
          <w:rFonts w:ascii="Times New Roman" w:hAnsi="Times New Roman"/>
        </w:rPr>
      </w:pP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Проект федерального закона "О внесении изменений в Федеральный закон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br/>
        <w:t xml:space="preserve">"О содействии развитию жилищного строительства, созданию объектов туристской инфраструктуры и иному развитию территорий" и отдельные законодательные акты Российской Федерации" (далее - законопроект) разработан во исполнение пункта 6 перечня поручений Президента Российской Федерации от 29 мая 2025 г. № Пр-1223 по итогам встречи с главами муниципальных образований в рамках </w:t>
      </w:r>
      <w:r w:rsidRPr="00462766">
        <w:rPr>
          <w:rFonts w:ascii="Times New Roman" w:eastAsia="Calibri" w:hAnsi="Times New Roman"/>
          <w:spacing w:val="-4"/>
          <w:szCs w:val="28"/>
          <w:lang w:val="en-US" w:eastAsia="en-US"/>
        </w:rPr>
        <w:t>II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 Всероссийского муниципального форума "Малая родина - сила России" </w:t>
      </w:r>
      <w:r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21 апреля 2025 г. в целях вовлечения неиспользуемого имущества в хозяйственный оборот путем внесения в законодательство Российской Федерации изменений, направленных на определение ПАО "ДОМ.РФ" агентом субъектов Российской Федерации и муниципальных образований в отношении принадлежащих </w:t>
      </w:r>
      <w:r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им и находящихся в неудовлетворительном состоянии объектов </w:t>
      </w:r>
      <w:bookmarkStart w:id="0" w:name="_Hlk201584949"/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культурного наследия </w:t>
      </w:r>
      <w:bookmarkStart w:id="1" w:name="_Hlk231297101"/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(памятников истории и культуры) народов Российской Федерации </w:t>
      </w:r>
      <w:bookmarkEnd w:id="1"/>
      <w:r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(далее - объекты культурного наследия) и земельных участков, на которых они расположены </w:t>
      </w:r>
      <w:bookmarkEnd w:id="0"/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(по аналогии с действующим статусом агента Российской Федерации в отношении находящихся в федеральной собственности земельных участков </w:t>
      </w:r>
      <w:r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и иных объектов недвижимого имущества). 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В настоящее время </w:t>
      </w:r>
      <w:r w:rsidR="00282936">
        <w:rPr>
          <w:rFonts w:ascii="Times New Roman" w:eastAsia="Calibri" w:hAnsi="Times New Roman"/>
          <w:spacing w:val="-4"/>
          <w:szCs w:val="28"/>
          <w:lang w:eastAsia="en-US"/>
        </w:rPr>
        <w:t xml:space="preserve">в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соответствии с Федеральным законом "О содействии развитию жилищного строительства, созданию объектов туристской инфраструктуры и иному развитию территорий" по решению Правительственной комиссии по повышению эффективности использования федерального имущества и развитию территорий в агентирование единому институту развития в жилищной сфере (ПАО "ДОМ.РФ") могут быть переданы находящиеся в федеральной собственности объекты недвижимого имущества, в том числе объекты культурного наследия.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Законопроектом предлагается следующий механизм определения ПАО "ДОМ.РФ" агентом субъектов Российской Федерации и муниципальных образований в отношении принадлежащих им объектов культурного наследия: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объекты культурного наследия передаются для агентирования ПАО "ДОМ.РФ" при наличии соглашения между субъектом Российской Федерации или муниципальным образованием и ПАО "ДОМ.РФ" на основании решения о передаче в агентирование ПАО "ДОМ.РФ" конкретного объекта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культурного наследия (при наличии согласия как ПАО "ДОМ.РФ", </w:t>
      </w:r>
      <w:r w:rsidR="00482705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так и уполномоченного органа субъекта Российской Федерации или органа местного самоуправления); 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агентирование объекта культурного наследия осуществляется одновременно с земельным участком, на котором объект культурного наследия </w:t>
      </w:r>
      <w:r w:rsidRPr="00462766">
        <w:rPr>
          <w:rFonts w:ascii="Times New Roman" w:eastAsia="Calibri" w:hAnsi="Times New Roman"/>
          <w:spacing w:val="-2"/>
          <w:szCs w:val="28"/>
          <w:lang w:eastAsia="en-US"/>
        </w:rPr>
        <w:t>расположен, движимым имуществом, функционально и технологически связанным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 с объектом культурного наследия или земельным участком, на котором он расположен, </w:t>
      </w:r>
      <w:r w:rsidR="00282936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при наличии такого имущества (например</w:t>
      </w:r>
      <w:r w:rsidR="00A5161F">
        <w:rPr>
          <w:rFonts w:ascii="Times New Roman" w:eastAsia="Calibri" w:hAnsi="Times New Roman"/>
          <w:spacing w:val="-4"/>
          <w:szCs w:val="28"/>
          <w:lang w:eastAsia="en-US"/>
        </w:rPr>
        <w:t>:</w:t>
      </w:r>
      <w:bookmarkStart w:id="2" w:name="_GoBack"/>
      <w:bookmarkEnd w:id="2"/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 ограждение, оборудование, сети). Земельный участок, на котором расположен находящийся в неудовлетворительном состоянии объект культурного наследия, будет предоставляться в аренду на срок выполнения работ по сохранению такого объекта культурного наследия;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ПАО "ДОМ.РФ" обеспечивает подготовку объекта культурного наследия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br/>
        <w:t xml:space="preserve">к торгам, заключает от своего имени договоры купли-продажи, сопровождает реализацию проекта по сохранению объекта культурного наследия, администрирует платежи, проводит претензионную работу; 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в случае, если необходимо образовать земельный участок, на котором расположен объект культурного наследия, работа по образованию такого земельного участка, в том числе проведение кадастровых работ, его государственный кадастровый учет и государственная регистрация права собственности субъекта Российской Федерации или муниципального образования, будут осуществляться ПАО "ДОМ.РФ";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ПАО</w:t>
      </w:r>
      <w:r>
        <w:rPr>
          <w:rFonts w:ascii="Times New Roman" w:eastAsia="Calibri" w:hAnsi="Times New Roman"/>
          <w:spacing w:val="-4"/>
          <w:szCs w:val="28"/>
          <w:lang w:eastAsia="en-US"/>
        </w:rPr>
        <w:t> 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"ДОМ.РФ" выполняет функции агента субъекта Российской Федерации или муниципального образования в отношении принадлежащих </w:t>
      </w:r>
      <w:r w:rsidRPr="00462766">
        <w:rPr>
          <w:rFonts w:ascii="Times New Roman" w:eastAsia="Calibri" w:hAnsi="Times New Roman"/>
          <w:spacing w:val="-2"/>
          <w:szCs w:val="28"/>
          <w:lang w:eastAsia="en-US"/>
        </w:rPr>
        <w:t>им объектов культурного наследия за вознаграждение, которое устанавливается в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 размере </w:t>
      </w:r>
      <w:r w:rsidR="00282936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не более 20</w:t>
      </w:r>
      <w:r w:rsidR="00872256">
        <w:rPr>
          <w:rFonts w:ascii="Times New Roman" w:eastAsia="Calibri" w:hAnsi="Times New Roman"/>
          <w:spacing w:val="-4"/>
          <w:szCs w:val="28"/>
          <w:lang w:eastAsia="en-US"/>
        </w:rPr>
        <w:t xml:space="preserve"> процентов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 средств, поступающих от покупателей (без необходимости проведения закупки услуг агента и обоснования стоимости его услуг); 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полномочия ПАО "ДОМ.РФ" по агентированию устанавливаются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br/>
        <w:t xml:space="preserve">на достаточный для подготовки объекта культурного наследия к торгам </w:t>
      </w:r>
      <w:r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и заключение договора с инвестором с учетом градостроительной и юридической составляющей срок в пределах 3 лет, а в случае продажи объекта культурного наследия - до момента исполнения инвестором условий договора купли-продажи по проведению работ по сохранению объекта культурного наследия; 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ПАО "ДОМ.РФ" направляет муниципальному образованию или субъекту Российской Федерации отчет об агентировании объектов культурного наследия.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Предлагаемый механизм позволит в упрощенном порядке привлекать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br/>
        <w:t>ПАО</w:t>
      </w:r>
      <w:r>
        <w:rPr>
          <w:rFonts w:ascii="Times New Roman" w:eastAsia="Calibri" w:hAnsi="Times New Roman"/>
          <w:spacing w:val="-4"/>
          <w:szCs w:val="28"/>
          <w:lang w:eastAsia="en-US"/>
        </w:rPr>
        <w:t> 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"ДОМ.РФ" к реализации региональных и муниципальных объектов культурного наследия без необходимости передачи таких объектов с одного уровня публичной собственности на другой. При этом информация о торгах будет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размещаться на сайте ПАО "ДОМ.РФ", что позволит привлечь более широкий круг инвесторов, не ограниченный территорией региона или муниципалитета.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Также законопроектом предлагается установить запрет на перепродажу объектов культурного наследия, находящихся в неудовлетворительном состоянии, реализация которых будет осуществляться ПАО "ДОМ.РФ", до завершения </w:t>
      </w:r>
      <w:r w:rsidR="00057C8B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их покупателем работ по их сохранению.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При реализации положений законопроекта дополнительными источниками доходов бюджетов бюджетной системы Российской Федерации станут </w:t>
      </w:r>
      <w:bookmarkStart w:id="3" w:name="_Hlk231296891"/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доходы </w:t>
      </w:r>
      <w:r w:rsidR="00282936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от продажи ПАО "ДОМ.РФ" объектов культурного наследия, ранее </w:t>
      </w:r>
      <w:r w:rsidR="00282936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не реализованных публичными собственниками, </w:t>
      </w:r>
      <w:bookmarkEnd w:id="3"/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налоговые поступления </w:t>
      </w:r>
      <w:r w:rsidR="00282936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от использования объектов культурного наследия их новыми собственниками. При этом будут сокращены расходы региональных и местных бюджетов на подготовку объектов культурного наследия, переданных в агентирование ПАО "ДОМ.РФ", </w:t>
      </w:r>
      <w:r w:rsidR="00282936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к торгам, включая расходы на образование земельного участка под объектом культурного наследия (при необходимости), а также на содержание неиспользуемых объектов культурного наследия.</w:t>
      </w:r>
    </w:p>
    <w:p w:rsidR="00462766" w:rsidRPr="0028293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Таким образом, реализация законопроекта не повлечет дополнительных расходов бюджетов бюджетной системы. </w:t>
      </w:r>
      <w:r w:rsidRPr="00282936" w:rsidR="00282936">
        <w:rPr>
          <w:spacing w:val="-4"/>
          <w:szCs w:val="28"/>
        </w:rPr>
        <w:t xml:space="preserve">По экспертной оценке ПАО "ДОМ.РФ", дополнительные доходы бюджетов субъектов Российской Федерации и местных бюджетов от использования и продажи имущества, находящегося в собственности субъектов Российской Федерации или муниципальной собственности </w:t>
      </w:r>
      <w:r w:rsidRPr="00282936" w:rsidR="00282936">
        <w:rPr>
          <w:spacing w:val="-4"/>
          <w:szCs w:val="28"/>
        </w:rPr>
        <w:br/>
        <w:t>и переданного в агентирование ПАО "ДОМ.РФ", в 2026 году могут составить около 34 млн. рублей в год, в 2027 и 2028 годах - около 114 млн. рублей ежегодно.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Также вносятся корреспондирующие изменения в Земельный кодекс Российской Федерации и иные федеральные законы.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Для формирования эффективного механизма определения ПАО "ДОМ.РФ" агентом субъектов Российской Федерации или муниципальных образований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br/>
        <w:t>в отношении принадлежащих им объектов культурного наследия также потребуется внести изменения: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в Бюджетный кодекс Российской Федерации в целях установления особенностей исполнения доходов бюджетов субъектов Российской Федерации </w:t>
      </w:r>
      <w:r w:rsidR="00282936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и местных бюджетов; 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в часть вторую Налогового кодекса Российской Федерации в целях освобождения от налогообложения налогом на добавленную стоимость операций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br/>
        <w:t>по оказанию услуг по выполнению ПАО "ДОМ.РФ" функций агента субъекта Российской Федерации или агента муниципального образования.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Учитывая, что изменения в Бюджетный кодекс Российской Федерации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br/>
        <w:t xml:space="preserve">с учетом положений абзаца восьмого статьи 31 Бюджетного кодекса Российской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Федерации, будут вступать в силу с 2027 года (очередной финансовый год), законопроектом предусматриваются переходные положения, определяющие порядок компенсации расходов ПАО "ДОМ.РФ" в случае заключения договоров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br/>
        <w:t xml:space="preserve">в отношении агентируемого имущества в 2026 году. 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Результатом реализации законопроекта будет являться: 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повышение инвестиционной привлекательност</w:t>
      </w:r>
      <w:r w:rsidR="00482705">
        <w:rPr>
          <w:rFonts w:ascii="Times New Roman" w:eastAsia="Calibri" w:hAnsi="Times New Roman"/>
          <w:spacing w:val="-4"/>
          <w:szCs w:val="28"/>
          <w:lang w:eastAsia="en-US"/>
        </w:rPr>
        <w:t>и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 объекта культурного наследия для инвесторов;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увеличение количества неиспользуемых региональных и муниципальных объектов культурного наследия, вовлеченных в оборот;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сокращение количества объектов культурного наследия, находящихся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br/>
        <w:t>в неудовлетворительном состоянии;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сокращение расходов субъектов Российской Федерации и муниципалитетов 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br/>
        <w:t>на содержание объектов культурного наследия;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поступление в бюджеты субъектов Российской Федерации и местные бюджеты доходов от ранее не используемого имущества (доходы от продажи объектов культурного наследия, налоги на прибыль от их использования).</w:t>
      </w:r>
    </w:p>
    <w:p w:rsidR="0087225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В законопроекте отсутствуют требования, которые связаны </w:t>
      </w:r>
      <w:r w:rsidR="00482705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с осуществлением предпринимательской и иной экономической деятельности </w:t>
      </w:r>
      <w:r w:rsidR="00482705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</w:t>
      </w:r>
      <w:r>
        <w:rPr>
          <w:rFonts w:ascii="Times New Roman" w:eastAsia="Calibri" w:hAnsi="Times New Roman"/>
          <w:spacing w:val="-4"/>
          <w:szCs w:val="28"/>
          <w:lang w:eastAsia="en-US"/>
        </w:rPr>
        <w:t>форм оценки и экспертизы.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>
        <w:rPr>
          <w:rFonts w:ascii="Times New Roman" w:eastAsia="Calibri" w:hAnsi="Times New Roman"/>
          <w:spacing w:val="-4"/>
          <w:szCs w:val="28"/>
          <w:lang w:eastAsia="en-US"/>
        </w:rPr>
        <w:t>Реализация положений</w:t>
      </w:r>
      <w:r w:rsidRPr="00462766" w:rsidR="00461497">
        <w:rPr>
          <w:rFonts w:ascii="Times New Roman" w:eastAsia="Calibri" w:hAnsi="Times New Roman"/>
          <w:spacing w:val="-4"/>
          <w:szCs w:val="28"/>
          <w:lang w:eastAsia="en-US"/>
        </w:rPr>
        <w:t xml:space="preserve"> законопроекта не повлечет негативных социально-экономических, финансовых и иных последствий, в том числе для</w:t>
      </w:r>
      <w:r>
        <w:rPr>
          <w:rFonts w:ascii="Times New Roman" w:eastAsia="Calibri" w:hAnsi="Times New Roman"/>
          <w:spacing w:val="-4"/>
          <w:szCs w:val="28"/>
          <w:lang w:eastAsia="en-US"/>
        </w:rPr>
        <w:t xml:space="preserve"> субъектов предпринимательской </w:t>
      </w:r>
      <w:r w:rsidRPr="00462766" w:rsidR="00461497">
        <w:rPr>
          <w:rFonts w:ascii="Times New Roman" w:eastAsia="Calibri" w:hAnsi="Times New Roman"/>
          <w:spacing w:val="-4"/>
          <w:szCs w:val="28"/>
          <w:lang w:eastAsia="en-US"/>
        </w:rPr>
        <w:t>и иной экономической деятельности.</w:t>
      </w:r>
    </w:p>
    <w:p w:rsidR="00462766" w:rsidRPr="00462766" w:rsidP="00057C8B">
      <w:pPr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Предлагаемые законопроектом решения не окажут</w:t>
      </w:r>
      <w:r w:rsidR="00872256">
        <w:rPr>
          <w:rFonts w:ascii="Times New Roman" w:eastAsia="Calibri" w:hAnsi="Times New Roman"/>
          <w:spacing w:val="-4"/>
          <w:szCs w:val="28"/>
          <w:lang w:eastAsia="en-US"/>
        </w:rPr>
        <w:t xml:space="preserve"> отрицательного</w:t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 влияния на достижение целей государственных программ Российской Федерации</w:t>
      </w:r>
      <w:r w:rsidR="00872256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 xml:space="preserve">и национальных целей развития Российской Федерации, а также не направлены </w:t>
      </w:r>
      <w:r w:rsidR="00872256">
        <w:rPr>
          <w:rFonts w:ascii="Times New Roman" w:eastAsia="Calibri" w:hAnsi="Times New Roman"/>
          <w:spacing w:val="-4"/>
          <w:szCs w:val="28"/>
          <w:lang w:eastAsia="en-US"/>
        </w:rPr>
        <w:br/>
      </w: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на реализацию документов стратегического планирования, национальных проектов и инициатив социально-экономического развития Российской Федерации.</w:t>
      </w:r>
    </w:p>
    <w:p w:rsidR="00AB4C1F" w:rsidP="00057C8B">
      <w:pPr>
        <w:ind w:firstLine="709"/>
      </w:pPr>
      <w:r w:rsidRPr="00462766">
        <w:rPr>
          <w:rFonts w:ascii="Times New Roman" w:eastAsia="Calibri" w:hAnsi="Times New Roman"/>
          <w:spacing w:val="-4"/>
          <w:szCs w:val="28"/>
          <w:lang w:eastAsia="en-US"/>
        </w:rPr>
        <w:t>Законопроект не содержит положений, противоречащих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  <w:r w:rsidR="004A75E5">
        <w:t xml:space="preserve"> </w:t>
      </w:r>
    </w:p>
    <w:p w:rsidR="004A75E5" w:rsidRPr="007514FA" w:rsidP="00057C8B">
      <w:pPr>
        <w:spacing w:line="120" w:lineRule="exact"/>
        <w:ind w:firstLine="709"/>
        <w:rPr>
          <w:rFonts w:ascii="Times New Roman" w:hAnsi="Times New Roman"/>
          <w:szCs w:val="28"/>
        </w:rPr>
      </w:pPr>
    </w:p>
    <w:p w:rsidR="00AB4C1F" w:rsidRPr="00D205A9" w:rsidP="00057C8B">
      <w:pPr>
        <w:spacing w:line="120" w:lineRule="exact"/>
        <w:rPr>
          <w:rFonts w:ascii="Times New Roman" w:hAnsi="Times New Roman"/>
          <w:sz w:val="24"/>
          <w:szCs w:val="24"/>
        </w:rPr>
        <w:sectPr w:rsidSect="00057C8B">
          <w:headerReference w:type="default" r:id="rId5"/>
          <w:footerReference w:type="default" r:id="rId6"/>
          <w:footerReference w:type="first" r:id="rId7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P="00057C8B">
      <w:pPr>
        <w:rPr>
          <w:sz w:val="4"/>
          <w:szCs w:val="4"/>
        </w:rPr>
      </w:pPr>
    </w:p>
    <w:sectPr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2F660E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P="006B3CDE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0226784-Уч-2026 (5.1)</w:t>
          </w:r>
        </w:p>
      </w:tc>
    </w:tr>
    <w:tr w:rsidTr="002F660E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P="006B3CDE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3C3B7D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P="003C3B7D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0226784-Уч-2026 (5.1)</w:t>
          </w:r>
        </w:p>
      </w:tc>
    </w:tr>
    <w:tr w:rsidTr="003C3B7D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P="003C3B7D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31200818"/>
      <w:docPartObj>
        <w:docPartGallery w:val="Page Numbers (Top of Page)"/>
        <w:docPartUnique/>
      </w:docPartObj>
    </w:sdtPr>
    <w:sdtContent>
      <w:p w:rsidR="00057C8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61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comments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5A6"/>
    <w:rsid w:val="00041F37"/>
    <w:rsid w:val="00057C8B"/>
    <w:rsid w:val="000E0FAB"/>
    <w:rsid w:val="00112200"/>
    <w:rsid w:val="00282936"/>
    <w:rsid w:val="003475C3"/>
    <w:rsid w:val="003C3B7D"/>
    <w:rsid w:val="003F4514"/>
    <w:rsid w:val="00454A0D"/>
    <w:rsid w:val="00461497"/>
    <w:rsid w:val="00462766"/>
    <w:rsid w:val="00474F1C"/>
    <w:rsid w:val="00482705"/>
    <w:rsid w:val="004A75E5"/>
    <w:rsid w:val="004B3CE4"/>
    <w:rsid w:val="004D5F61"/>
    <w:rsid w:val="005227CD"/>
    <w:rsid w:val="00642694"/>
    <w:rsid w:val="00643929"/>
    <w:rsid w:val="00646649"/>
    <w:rsid w:val="00690DAC"/>
    <w:rsid w:val="006B3CDE"/>
    <w:rsid w:val="006B54EE"/>
    <w:rsid w:val="007514FA"/>
    <w:rsid w:val="00802F2D"/>
    <w:rsid w:val="008114AC"/>
    <w:rsid w:val="00872256"/>
    <w:rsid w:val="009D1F78"/>
    <w:rsid w:val="009E2468"/>
    <w:rsid w:val="00A055C6"/>
    <w:rsid w:val="00A5161F"/>
    <w:rsid w:val="00A63C78"/>
    <w:rsid w:val="00A707B6"/>
    <w:rsid w:val="00A97EEE"/>
    <w:rsid w:val="00AA7EEC"/>
    <w:rsid w:val="00AB4C1F"/>
    <w:rsid w:val="00AF7439"/>
    <w:rsid w:val="00B37DF3"/>
    <w:rsid w:val="00C87DC2"/>
    <w:rsid w:val="00D205A9"/>
    <w:rsid w:val="00D655A6"/>
    <w:rsid w:val="00DE3D57"/>
    <w:rsid w:val="00E269A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AB4C1F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AB4C1F"/>
  </w:style>
  <w:style w:type="table" w:styleId="TableGrid">
    <w:name w:val="Table Grid"/>
    <w:basedOn w:val="TableNormal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2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A73CE-8436-4EB8-A375-EA156C4A9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20</cp:revision>
  <dcterms:created xsi:type="dcterms:W3CDTF">2022-12-14T20:20:00Z</dcterms:created>
  <dcterms:modified xsi:type="dcterms:W3CDTF">2026-06-10T12:53:00Z</dcterms:modified>
</cp:coreProperties>
</file>