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B6" w:rsidRPr="00F84242" w:rsidRDefault="00B65ED7" w:rsidP="00DC020A">
      <w:pPr>
        <w:widowControl/>
        <w:jc w:val="right"/>
        <w:rPr>
          <w:bCs/>
          <w:color w:val="FFFFFF" w:themeColor="background1"/>
          <w:sz w:val="28"/>
          <w:szCs w:val="28"/>
        </w:rPr>
      </w:pPr>
      <w:r w:rsidRPr="00F84242">
        <w:rPr>
          <w:bCs/>
          <w:color w:val="FFFFFF" w:themeColor="background1"/>
          <w:sz w:val="28"/>
          <w:szCs w:val="28"/>
        </w:rPr>
        <w:t>Проект</w:t>
      </w:r>
    </w:p>
    <w:p w:rsidR="00BE49B6" w:rsidRPr="00F84242" w:rsidRDefault="00BE49B6" w:rsidP="00DC020A">
      <w:pPr>
        <w:widowControl/>
        <w:jc w:val="center"/>
        <w:rPr>
          <w:b/>
          <w:bCs/>
          <w:color w:val="FFFFFF" w:themeColor="background1"/>
          <w:sz w:val="28"/>
          <w:szCs w:val="28"/>
        </w:rPr>
      </w:pPr>
    </w:p>
    <w:p w:rsidR="00BE49B6" w:rsidRPr="00F84242" w:rsidRDefault="00BE49B6" w:rsidP="00DC020A">
      <w:pPr>
        <w:widowControl/>
        <w:jc w:val="center"/>
        <w:rPr>
          <w:b/>
          <w:bCs/>
          <w:color w:val="FFFFFF" w:themeColor="background1"/>
          <w:sz w:val="28"/>
          <w:szCs w:val="28"/>
        </w:rPr>
      </w:pPr>
    </w:p>
    <w:p w:rsidR="00BE49B6" w:rsidRPr="00F84242" w:rsidRDefault="00BE49B6" w:rsidP="00DC020A">
      <w:pPr>
        <w:widowControl/>
        <w:jc w:val="center"/>
        <w:rPr>
          <w:b/>
          <w:bCs/>
          <w:color w:val="FFFFFF" w:themeColor="background1"/>
          <w:sz w:val="28"/>
          <w:szCs w:val="28"/>
        </w:rPr>
      </w:pPr>
    </w:p>
    <w:p w:rsidR="00BE49B6" w:rsidRPr="00F84242" w:rsidRDefault="00BE49B6" w:rsidP="00DC020A">
      <w:pPr>
        <w:widowControl/>
        <w:jc w:val="center"/>
        <w:rPr>
          <w:b/>
          <w:bCs/>
          <w:color w:val="FFFFFF" w:themeColor="background1"/>
          <w:sz w:val="28"/>
          <w:szCs w:val="28"/>
        </w:rPr>
      </w:pPr>
    </w:p>
    <w:p w:rsidR="00BE49B6" w:rsidRPr="00E43250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E43250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E43250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BE49B6" w:rsidRPr="00E43250" w:rsidRDefault="00BE49B6" w:rsidP="00DC020A">
      <w:pPr>
        <w:widowControl/>
        <w:jc w:val="center"/>
        <w:rPr>
          <w:b/>
          <w:bCs/>
          <w:sz w:val="28"/>
          <w:szCs w:val="28"/>
        </w:rPr>
      </w:pPr>
    </w:p>
    <w:p w:rsidR="00D70279" w:rsidRPr="00E43250" w:rsidRDefault="00D70279" w:rsidP="00DC020A">
      <w:pPr>
        <w:widowControl/>
        <w:jc w:val="center"/>
        <w:rPr>
          <w:b/>
          <w:bCs/>
          <w:sz w:val="28"/>
          <w:szCs w:val="28"/>
        </w:rPr>
      </w:pPr>
    </w:p>
    <w:p w:rsidR="00D70279" w:rsidRPr="007520E4" w:rsidRDefault="00D70279" w:rsidP="00DC020A">
      <w:pPr>
        <w:widowControl/>
        <w:jc w:val="center"/>
        <w:rPr>
          <w:b/>
          <w:bCs/>
          <w:sz w:val="28"/>
          <w:szCs w:val="28"/>
        </w:rPr>
      </w:pPr>
    </w:p>
    <w:p w:rsidR="00CE4F42" w:rsidRPr="00F01993" w:rsidRDefault="00F724BA" w:rsidP="00DC020A">
      <w:pPr>
        <w:widowControl/>
        <w:jc w:val="center"/>
        <w:rPr>
          <w:b/>
          <w:bCs/>
          <w:sz w:val="28"/>
          <w:szCs w:val="28"/>
        </w:rPr>
      </w:pPr>
      <w:r w:rsidRPr="00F01993">
        <w:rPr>
          <w:b/>
          <w:bCs/>
          <w:sz w:val="28"/>
          <w:szCs w:val="28"/>
        </w:rPr>
        <w:t xml:space="preserve">ЗАКЛЮЧЕНИЕ </w:t>
      </w:r>
    </w:p>
    <w:p w:rsidR="00CE4F42" w:rsidRPr="00F01993" w:rsidRDefault="00CE4F42" w:rsidP="00DC020A">
      <w:pPr>
        <w:widowControl/>
        <w:jc w:val="center"/>
        <w:rPr>
          <w:b/>
          <w:bCs/>
          <w:sz w:val="28"/>
          <w:szCs w:val="28"/>
        </w:rPr>
      </w:pPr>
    </w:p>
    <w:p w:rsidR="00FB0120" w:rsidRDefault="00F724BA" w:rsidP="00691AD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E2162">
        <w:rPr>
          <w:b/>
          <w:bCs/>
          <w:sz w:val="28"/>
          <w:szCs w:val="28"/>
        </w:rPr>
        <w:t xml:space="preserve">на </w:t>
      </w:r>
      <w:r w:rsidR="00AE3313" w:rsidRPr="008E2162">
        <w:rPr>
          <w:b/>
          <w:color w:val="000000"/>
          <w:sz w:val="28"/>
          <w:szCs w:val="28"/>
        </w:rPr>
        <w:t xml:space="preserve">проект федерального закона № </w:t>
      </w:r>
      <w:r w:rsidR="007520E4">
        <w:rPr>
          <w:b/>
          <w:color w:val="000000"/>
          <w:sz w:val="28"/>
          <w:szCs w:val="28"/>
        </w:rPr>
        <w:t>1260086</w:t>
      </w:r>
      <w:r w:rsidR="00691ADC" w:rsidRPr="00691ADC">
        <w:rPr>
          <w:b/>
          <w:color w:val="000000"/>
          <w:sz w:val="28"/>
          <w:szCs w:val="28"/>
        </w:rPr>
        <w:t xml:space="preserve">-8 </w:t>
      </w:r>
    </w:p>
    <w:p w:rsidR="00AE3313" w:rsidRPr="002115EC" w:rsidRDefault="00691ADC" w:rsidP="007520E4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91ADC">
        <w:rPr>
          <w:b/>
          <w:color w:val="000000"/>
          <w:sz w:val="28"/>
          <w:szCs w:val="28"/>
        </w:rPr>
        <w:t>«</w:t>
      </w:r>
      <w:r w:rsidR="007520E4" w:rsidRPr="007520E4">
        <w:rPr>
          <w:b/>
          <w:color w:val="000000"/>
          <w:sz w:val="28"/>
          <w:szCs w:val="28"/>
        </w:rPr>
        <w:t>Об исполнении федерального бюджета за 2025 год</w:t>
      </w:r>
      <w:r w:rsidRPr="00691ADC">
        <w:rPr>
          <w:b/>
          <w:color w:val="000000"/>
          <w:sz w:val="28"/>
          <w:szCs w:val="28"/>
        </w:rPr>
        <w:t>»</w:t>
      </w:r>
      <w:r w:rsidR="00AE3313" w:rsidRPr="002115EC">
        <w:rPr>
          <w:color w:val="000000"/>
          <w:sz w:val="28"/>
          <w:szCs w:val="28"/>
        </w:rPr>
        <w:t>,</w:t>
      </w:r>
      <w:r w:rsidR="00AE3313" w:rsidRPr="002115EC">
        <w:rPr>
          <w:b/>
          <w:color w:val="000000"/>
          <w:sz w:val="28"/>
          <w:szCs w:val="28"/>
        </w:rPr>
        <w:t xml:space="preserve"> </w:t>
      </w:r>
    </w:p>
    <w:p w:rsidR="00CE4F42" w:rsidRDefault="00AE3313" w:rsidP="00AE3313">
      <w:pPr>
        <w:widowControl/>
        <w:jc w:val="center"/>
        <w:rPr>
          <w:sz w:val="28"/>
          <w:szCs w:val="28"/>
        </w:rPr>
      </w:pPr>
      <w:proofErr w:type="gramStart"/>
      <w:r w:rsidRPr="002115EC">
        <w:rPr>
          <w:color w:val="000000"/>
          <w:sz w:val="28"/>
          <w:szCs w:val="28"/>
        </w:rPr>
        <w:t>внесен</w:t>
      </w:r>
      <w:r w:rsidR="00F02E34" w:rsidRPr="002115EC">
        <w:rPr>
          <w:color w:val="000000"/>
          <w:sz w:val="28"/>
          <w:szCs w:val="28"/>
        </w:rPr>
        <w:t>ный</w:t>
      </w:r>
      <w:proofErr w:type="gramEnd"/>
      <w:r w:rsidR="008E2162">
        <w:rPr>
          <w:color w:val="000000"/>
          <w:sz w:val="28"/>
          <w:szCs w:val="28"/>
        </w:rPr>
        <w:t xml:space="preserve"> </w:t>
      </w:r>
      <w:r w:rsidR="00691ADC">
        <w:rPr>
          <w:color w:val="000000"/>
          <w:sz w:val="28"/>
          <w:szCs w:val="28"/>
        </w:rPr>
        <w:t>Правительством Российской Федерации</w:t>
      </w:r>
    </w:p>
    <w:p w:rsidR="00CE4F42" w:rsidRDefault="00CE4F42" w:rsidP="00DC020A">
      <w:pPr>
        <w:widowControl/>
        <w:spacing w:line="400" w:lineRule="exact"/>
        <w:ind w:firstLine="680"/>
        <w:jc w:val="both"/>
        <w:rPr>
          <w:sz w:val="28"/>
          <w:szCs w:val="28"/>
        </w:rPr>
      </w:pPr>
    </w:p>
    <w:p w:rsidR="007520E4" w:rsidRDefault="007520E4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3426C">
        <w:rPr>
          <w:sz w:val="28"/>
          <w:szCs w:val="28"/>
        </w:rPr>
        <w:t>Комитет Государственной Думы по информационной политике, информационным технологиям и связи рассмотрел внесенный Правительством Российской Федерации проект федерального закона</w:t>
      </w:r>
      <w:r>
        <w:rPr>
          <w:sz w:val="28"/>
          <w:szCs w:val="28"/>
        </w:rPr>
        <w:t xml:space="preserve"> </w:t>
      </w:r>
      <w:r w:rsidRPr="0063426C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1260086-8 </w:t>
      </w:r>
      <w:r w:rsidR="0018761B">
        <w:rPr>
          <w:sz w:val="28"/>
          <w:szCs w:val="28"/>
        </w:rPr>
        <w:br/>
      </w:r>
      <w:r w:rsidRPr="007520E4">
        <w:rPr>
          <w:sz w:val="28"/>
          <w:szCs w:val="28"/>
        </w:rPr>
        <w:t>«Об исполнении федерального бюджета за 2025 год»</w:t>
      </w:r>
      <w:r>
        <w:rPr>
          <w:sz w:val="28"/>
          <w:szCs w:val="28"/>
        </w:rPr>
        <w:t xml:space="preserve"> </w:t>
      </w:r>
      <w:r w:rsidRPr="0063426C">
        <w:rPr>
          <w:sz w:val="28"/>
          <w:szCs w:val="28"/>
        </w:rPr>
        <w:t xml:space="preserve">в части вопросов, относящихся к ведению </w:t>
      </w:r>
      <w:r>
        <w:rPr>
          <w:sz w:val="28"/>
          <w:szCs w:val="28"/>
        </w:rPr>
        <w:t>К</w:t>
      </w:r>
      <w:r w:rsidRPr="0063426C">
        <w:rPr>
          <w:sz w:val="28"/>
          <w:szCs w:val="28"/>
        </w:rPr>
        <w:t>омитета</w:t>
      </w:r>
      <w:r>
        <w:rPr>
          <w:sz w:val="28"/>
          <w:szCs w:val="28"/>
        </w:rPr>
        <w:t>, и отмечает следующее</w:t>
      </w:r>
      <w:r w:rsidRPr="0063426C">
        <w:rPr>
          <w:sz w:val="28"/>
          <w:szCs w:val="28"/>
        </w:rPr>
        <w:t>.</w:t>
      </w:r>
    </w:p>
    <w:p w:rsidR="007520E4" w:rsidRDefault="005B2E3B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Указанный проект федерального закона</w:t>
      </w:r>
      <w:r w:rsidR="007520E4" w:rsidRPr="007520E4">
        <w:rPr>
          <w:sz w:val="28"/>
          <w:szCs w:val="28"/>
        </w:rPr>
        <w:t xml:space="preserve"> подготовлен в соответствии </w:t>
      </w:r>
      <w:r w:rsidR="0018761B">
        <w:rPr>
          <w:sz w:val="28"/>
          <w:szCs w:val="28"/>
        </w:rPr>
        <w:br/>
      </w:r>
      <w:r w:rsidR="007520E4" w:rsidRPr="007520E4">
        <w:rPr>
          <w:sz w:val="28"/>
          <w:szCs w:val="28"/>
        </w:rPr>
        <w:t>с требованиями статьи 264</w:t>
      </w:r>
      <w:r w:rsidR="007520E4" w:rsidRPr="007520E4">
        <w:rPr>
          <w:sz w:val="28"/>
          <w:szCs w:val="28"/>
          <w:vertAlign w:val="superscript"/>
        </w:rPr>
        <w:t>8</w:t>
      </w:r>
      <w:r w:rsidR="007520E4" w:rsidRPr="007520E4">
        <w:rPr>
          <w:sz w:val="28"/>
          <w:szCs w:val="28"/>
        </w:rPr>
        <w:t xml:space="preserve"> Бюджетного кодекса Российской Федерации </w:t>
      </w:r>
      <w:r w:rsidR="0018761B">
        <w:rPr>
          <w:sz w:val="28"/>
          <w:szCs w:val="28"/>
        </w:rPr>
        <w:br/>
      </w:r>
      <w:r w:rsidR="007520E4" w:rsidRPr="007520E4">
        <w:rPr>
          <w:sz w:val="28"/>
          <w:szCs w:val="28"/>
        </w:rPr>
        <w:t>и предусматривает утверждение отчета об исполнении федерального бюджета за 2025 год.</w:t>
      </w:r>
    </w:p>
    <w:p w:rsidR="005B2E3B" w:rsidRDefault="005B2E3B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proofErr w:type="gramStart"/>
      <w:r w:rsidRPr="005B2E3B">
        <w:rPr>
          <w:sz w:val="28"/>
          <w:szCs w:val="28"/>
        </w:rPr>
        <w:t xml:space="preserve">В соответствии с вопросами ведения Комитет Государственной Думы по информационной политике, информационным технологиям и связи назначен ответственным за рассмотрение государственной программы «Информационное общество», которая направлена на обеспечение предоставления услуг </w:t>
      </w:r>
      <w:r w:rsidR="0018761B">
        <w:rPr>
          <w:sz w:val="28"/>
          <w:szCs w:val="28"/>
        </w:rPr>
        <w:br/>
      </w:r>
      <w:r w:rsidRPr="005B2E3B">
        <w:rPr>
          <w:sz w:val="28"/>
          <w:szCs w:val="28"/>
        </w:rPr>
        <w:t xml:space="preserve">с использованием современных информационных и телекоммуникационных технологий, развитие технической и технологической основы становления информационного общества, а также на предупреждение угроз, возникающих </w:t>
      </w:r>
      <w:r w:rsidR="0018761B">
        <w:rPr>
          <w:sz w:val="28"/>
          <w:szCs w:val="28"/>
        </w:rPr>
        <w:br/>
      </w:r>
      <w:r w:rsidRPr="005B2E3B">
        <w:rPr>
          <w:sz w:val="28"/>
          <w:szCs w:val="28"/>
        </w:rPr>
        <w:t>в информационном обществе.</w:t>
      </w:r>
      <w:proofErr w:type="gramEnd"/>
    </w:p>
    <w:p w:rsidR="001660FB" w:rsidRPr="001660FB" w:rsidRDefault="0019128E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</w:t>
      </w:r>
      <w:r w:rsidR="005B2E3B">
        <w:rPr>
          <w:sz w:val="28"/>
          <w:szCs w:val="28"/>
        </w:rPr>
        <w:t xml:space="preserve">от 30 </w:t>
      </w:r>
      <w:r w:rsidRPr="0019128E">
        <w:rPr>
          <w:sz w:val="28"/>
          <w:szCs w:val="28"/>
        </w:rPr>
        <w:t>ноября  2024 г</w:t>
      </w:r>
      <w:r>
        <w:rPr>
          <w:sz w:val="28"/>
          <w:szCs w:val="28"/>
        </w:rPr>
        <w:t xml:space="preserve">ода </w:t>
      </w:r>
      <w:r w:rsidRPr="0019128E">
        <w:rPr>
          <w:sz w:val="28"/>
          <w:szCs w:val="28"/>
        </w:rPr>
        <w:t>№</w:t>
      </w:r>
      <w:r>
        <w:rPr>
          <w:sz w:val="28"/>
          <w:szCs w:val="28"/>
        </w:rPr>
        <w:t xml:space="preserve"> 419-ФЗ </w:t>
      </w:r>
      <w:r w:rsidRPr="0019128E">
        <w:rPr>
          <w:sz w:val="28"/>
          <w:szCs w:val="28"/>
        </w:rPr>
        <w:t>«О федеральном бюджете на 2025 год и на плановый период 2026 и 2027 годов»</w:t>
      </w:r>
      <w:r w:rsidR="001660FB" w:rsidRPr="001660FB">
        <w:rPr>
          <w:sz w:val="28"/>
          <w:szCs w:val="28"/>
        </w:rPr>
        <w:t xml:space="preserve"> на реализацию государственной программы «Информационное общество» утверждены бюджетные ассигнования на 2025 год в сумме 329 349,5 млн</w:t>
      </w:r>
      <w:r w:rsidR="00F23DA6">
        <w:rPr>
          <w:sz w:val="28"/>
          <w:szCs w:val="28"/>
        </w:rPr>
        <w:t>.</w:t>
      </w:r>
      <w:r w:rsidR="001660FB" w:rsidRPr="001660FB">
        <w:rPr>
          <w:sz w:val="28"/>
          <w:szCs w:val="28"/>
        </w:rPr>
        <w:t xml:space="preserve"> рублей. </w:t>
      </w:r>
    </w:p>
    <w:p w:rsidR="0061065F" w:rsidRPr="0061065F" w:rsidRDefault="0018761B" w:rsidP="0018761B">
      <w:pPr>
        <w:widowControl/>
        <w:autoSpaceDE w:val="0"/>
        <w:autoSpaceDN w:val="0"/>
        <w:spacing w:line="380" w:lineRule="exact"/>
        <w:ind w:firstLine="709"/>
        <w:jc w:val="both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>
        <w:rPr>
          <w:rFonts w:eastAsia="Times New Roman" w:cs="Times New Roman"/>
          <w:kern w:val="0"/>
          <w:sz w:val="28"/>
          <w:szCs w:val="28"/>
          <w:lang w:eastAsia="en-US" w:bidi="ar-SA"/>
        </w:rPr>
        <w:lastRenderedPageBreak/>
        <w:t>И</w:t>
      </w:r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зменения бюджетных ассигнований по данной государственной программе </w:t>
      </w:r>
      <w:r>
        <w:rPr>
          <w:rFonts w:eastAsia="Times New Roman" w:cs="Times New Roman"/>
          <w:kern w:val="0"/>
          <w:sz w:val="28"/>
          <w:szCs w:val="28"/>
          <w:lang w:eastAsia="en-US" w:bidi="ar-SA"/>
        </w:rPr>
        <w:t>в</w:t>
      </w:r>
      <w:r w:rsidR="0061065F"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ходе исполнения федерального бюджета за 2025 год характеризуются следующими данными:</w:t>
      </w:r>
    </w:p>
    <w:p w:rsidR="0061065F" w:rsidRPr="0061065F" w:rsidRDefault="00F23DA6" w:rsidP="0061065F">
      <w:pPr>
        <w:autoSpaceDE w:val="0"/>
        <w:autoSpaceDN w:val="0"/>
        <w:spacing w:after="7"/>
        <w:ind w:firstLine="709"/>
        <w:jc w:val="right"/>
        <w:rPr>
          <w:rFonts w:eastAsia="Times New Roman" w:cs="Times New Roman"/>
          <w:i/>
          <w:kern w:val="0"/>
          <w:szCs w:val="22"/>
          <w:lang w:eastAsia="en-US" w:bidi="ar-SA"/>
        </w:rPr>
      </w:pPr>
      <w:r>
        <w:rPr>
          <w:rFonts w:eastAsia="Times New Roman" w:cs="Times New Roman"/>
          <w:i/>
          <w:kern w:val="0"/>
          <w:szCs w:val="22"/>
          <w:lang w:eastAsia="en-US" w:bidi="ar-SA"/>
        </w:rPr>
        <w:t>м</w:t>
      </w:r>
      <w:r w:rsidR="0061065F" w:rsidRPr="0061065F">
        <w:rPr>
          <w:rFonts w:eastAsia="Times New Roman" w:cs="Times New Roman"/>
          <w:i/>
          <w:kern w:val="0"/>
          <w:szCs w:val="22"/>
          <w:lang w:eastAsia="en-US" w:bidi="ar-SA"/>
        </w:rPr>
        <w:t>лн</w:t>
      </w:r>
      <w:r>
        <w:rPr>
          <w:rFonts w:eastAsia="Times New Roman" w:cs="Times New Roman"/>
          <w:i/>
          <w:kern w:val="0"/>
          <w:szCs w:val="22"/>
          <w:lang w:eastAsia="en-US" w:bidi="ar-SA"/>
        </w:rPr>
        <w:t>.</w:t>
      </w:r>
      <w:r w:rsidR="0061065F" w:rsidRPr="0061065F">
        <w:rPr>
          <w:rFonts w:eastAsia="Times New Roman" w:cs="Times New Roman"/>
          <w:i/>
          <w:spacing w:val="1"/>
          <w:kern w:val="0"/>
          <w:szCs w:val="22"/>
          <w:lang w:eastAsia="en-US" w:bidi="ar-SA"/>
        </w:rPr>
        <w:t xml:space="preserve"> </w:t>
      </w:r>
      <w:r w:rsidR="0061065F" w:rsidRPr="0061065F">
        <w:rPr>
          <w:rFonts w:eastAsia="Times New Roman" w:cs="Times New Roman"/>
          <w:i/>
          <w:spacing w:val="-2"/>
          <w:kern w:val="0"/>
          <w:szCs w:val="22"/>
          <w:lang w:eastAsia="en-US" w:bidi="ar-SA"/>
        </w:rPr>
        <w:t>рублей</w:t>
      </w:r>
    </w:p>
    <w:p w:rsidR="0061065F" w:rsidRPr="0061065F" w:rsidRDefault="0061065F" w:rsidP="0061065F">
      <w:pPr>
        <w:autoSpaceDE w:val="0"/>
        <w:autoSpaceDN w:val="0"/>
        <w:spacing w:before="41"/>
        <w:ind w:firstLine="709"/>
        <w:rPr>
          <w:rFonts w:eastAsia="Times New Roman" w:cs="Times New Roman"/>
          <w:i/>
          <w:kern w:val="0"/>
          <w:szCs w:val="28"/>
          <w:lang w:eastAsia="en-US" w:bidi="ar-SA"/>
        </w:rPr>
      </w:pPr>
    </w:p>
    <w:tbl>
      <w:tblPr>
        <w:tblStyle w:val="TableNormal2"/>
        <w:tblpPr w:leftFromText="180" w:rightFromText="180" w:vertAnchor="text" w:horzAnchor="margin" w:tblpY="-26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232"/>
        <w:gridCol w:w="1452"/>
        <w:gridCol w:w="1709"/>
        <w:gridCol w:w="1418"/>
        <w:gridCol w:w="1275"/>
        <w:gridCol w:w="1418"/>
      </w:tblGrid>
      <w:tr w:rsidR="00D77687" w:rsidRPr="00D77687" w:rsidTr="00D77687">
        <w:trPr>
          <w:trHeight w:val="597"/>
        </w:trPr>
        <w:tc>
          <w:tcPr>
            <w:tcW w:w="2504" w:type="dxa"/>
            <w:gridSpan w:val="2"/>
            <w:vMerge w:val="restart"/>
          </w:tcPr>
          <w:p w:rsidR="00D77687" w:rsidRPr="00D77687" w:rsidRDefault="00D77687" w:rsidP="00D77687">
            <w:pPr>
              <w:spacing w:before="103"/>
              <w:ind w:left="633" w:right="105" w:hanging="514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Бюджетные</w:t>
            </w:r>
            <w:r w:rsidRPr="00D77687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 xml:space="preserve">ассигнования, </w:t>
            </w:r>
            <w:r w:rsidRPr="00D77687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утвержденные</w:t>
            </w:r>
          </w:p>
          <w:p w:rsidR="00D77687" w:rsidRPr="00D77687" w:rsidRDefault="00D77687" w:rsidP="00D77687">
            <w:pPr>
              <w:spacing w:before="1"/>
              <w:ind w:left="235" w:right="230" w:firstLine="177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Законом о бюджете на</w:t>
            </w:r>
            <w:r w:rsidRPr="00D77687">
              <w:rPr>
                <w:rFonts w:ascii="Times New Roman" w:eastAsia="Times New Roman" w:hAnsi="Times New Roman"/>
                <w:spacing w:val="-10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2025</w:t>
            </w:r>
            <w:r w:rsidRPr="00D77687">
              <w:rPr>
                <w:rFonts w:ascii="Times New Roman" w:eastAsia="Times New Roman" w:hAnsi="Times New Roman"/>
                <w:spacing w:val="-10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год</w:t>
            </w:r>
            <w:r w:rsidRPr="00D77687">
              <w:rPr>
                <w:rFonts w:ascii="Times New Roman" w:eastAsia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в</w:t>
            </w:r>
            <w:r w:rsidRPr="00D77687">
              <w:rPr>
                <w:rFonts w:ascii="Times New Roman" w:eastAsia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редакции:</w:t>
            </w:r>
          </w:p>
        </w:tc>
        <w:tc>
          <w:tcPr>
            <w:tcW w:w="4579" w:type="dxa"/>
            <w:gridSpan w:val="3"/>
          </w:tcPr>
          <w:p w:rsidR="00D77687" w:rsidRPr="00D77687" w:rsidRDefault="00D77687" w:rsidP="00D77687">
            <w:pPr>
              <w:spacing w:before="60"/>
              <w:ind w:left="1266" w:right="549" w:hanging="716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Изменения</w:t>
            </w:r>
            <w:r w:rsidRPr="00D77687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сводной</w:t>
            </w:r>
            <w:r w:rsidRPr="00D77687">
              <w:rPr>
                <w:rFonts w:ascii="Times New Roman" w:eastAsia="Times New Roman" w:hAnsi="Times New Roman"/>
                <w:spacing w:val="-12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бюджетной</w:t>
            </w:r>
            <w:r w:rsidRPr="00D77687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росписи федерального бюджета:</w:t>
            </w:r>
          </w:p>
        </w:tc>
        <w:tc>
          <w:tcPr>
            <w:tcW w:w="1275" w:type="dxa"/>
            <w:vMerge w:val="restart"/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i/>
                <w:sz w:val="20"/>
                <w:lang w:val="ru-RU"/>
              </w:rPr>
            </w:pPr>
          </w:p>
          <w:p w:rsidR="00D77687" w:rsidRPr="00D77687" w:rsidRDefault="00D77687" w:rsidP="00D77687">
            <w:pPr>
              <w:rPr>
                <w:rFonts w:ascii="Times New Roman" w:eastAsia="Times New Roman" w:hAnsi="Times New Roman"/>
                <w:i/>
                <w:sz w:val="20"/>
                <w:lang w:val="ru-RU"/>
              </w:rPr>
            </w:pPr>
          </w:p>
          <w:p w:rsidR="00D77687" w:rsidRPr="00D77687" w:rsidRDefault="00D77687" w:rsidP="00D77687">
            <w:pPr>
              <w:spacing w:before="145"/>
              <w:rPr>
                <w:rFonts w:ascii="Times New Roman" w:eastAsia="Times New Roman" w:hAnsi="Times New Roman"/>
                <w:i/>
                <w:sz w:val="20"/>
                <w:lang w:val="ru-RU"/>
              </w:rPr>
            </w:pPr>
          </w:p>
          <w:p w:rsidR="00D77687" w:rsidRPr="00D77687" w:rsidRDefault="00D77687" w:rsidP="00D77687">
            <w:pPr>
              <w:ind w:left="293" w:hanging="167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Уточненная</w:t>
            </w:r>
            <w:proofErr w:type="spellEnd"/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роспись</w:t>
            </w:r>
            <w:proofErr w:type="spellEnd"/>
          </w:p>
        </w:tc>
        <w:tc>
          <w:tcPr>
            <w:tcW w:w="1418" w:type="dxa"/>
            <w:vMerge w:val="restart"/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i/>
                <w:sz w:val="20"/>
              </w:rPr>
            </w:pPr>
          </w:p>
          <w:p w:rsidR="00D77687" w:rsidRPr="00D77687" w:rsidRDefault="00D77687" w:rsidP="00D77687">
            <w:pPr>
              <w:rPr>
                <w:rFonts w:ascii="Times New Roman" w:eastAsia="Times New Roman" w:hAnsi="Times New Roman"/>
                <w:i/>
                <w:sz w:val="20"/>
              </w:rPr>
            </w:pPr>
          </w:p>
          <w:p w:rsidR="00D77687" w:rsidRPr="00D77687" w:rsidRDefault="00D77687" w:rsidP="00D77687">
            <w:pPr>
              <w:spacing w:before="145"/>
              <w:rPr>
                <w:rFonts w:ascii="Times New Roman" w:eastAsia="Times New Roman" w:hAnsi="Times New Roman"/>
                <w:i/>
                <w:sz w:val="20"/>
              </w:rPr>
            </w:pPr>
          </w:p>
          <w:p w:rsidR="00D77687" w:rsidRPr="00D77687" w:rsidRDefault="00D77687" w:rsidP="00D77687">
            <w:pPr>
              <w:ind w:left="480" w:right="230" w:hanging="243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Изменения</w:t>
            </w:r>
            <w:proofErr w:type="spellEnd"/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 xml:space="preserve"> </w:t>
            </w:r>
            <w:proofErr w:type="spellStart"/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всего</w:t>
            </w:r>
            <w:proofErr w:type="spellEnd"/>
          </w:p>
        </w:tc>
      </w:tr>
      <w:tr w:rsidR="00D77687" w:rsidRPr="00D77687" w:rsidTr="00D77687">
        <w:trPr>
          <w:trHeight w:val="534"/>
        </w:trPr>
        <w:tc>
          <w:tcPr>
            <w:tcW w:w="2504" w:type="dxa"/>
            <w:gridSpan w:val="2"/>
            <w:vMerge/>
            <w:tcBorders>
              <w:top w:val="nil"/>
            </w:tcBorders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452" w:type="dxa"/>
            <w:vMerge w:val="restart"/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i/>
                <w:sz w:val="20"/>
              </w:rPr>
            </w:pPr>
          </w:p>
          <w:p w:rsidR="00D77687" w:rsidRPr="00D77687" w:rsidRDefault="00D77687" w:rsidP="00D77687">
            <w:pPr>
              <w:spacing w:before="188"/>
              <w:rPr>
                <w:rFonts w:ascii="Times New Roman" w:eastAsia="Times New Roman" w:hAnsi="Times New Roman"/>
                <w:i/>
                <w:sz w:val="20"/>
              </w:rPr>
            </w:pPr>
          </w:p>
          <w:p w:rsidR="00D77687" w:rsidRPr="00D77687" w:rsidRDefault="00D77687" w:rsidP="00D77687">
            <w:pPr>
              <w:ind w:left="477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Всего</w:t>
            </w:r>
            <w:proofErr w:type="spellEnd"/>
          </w:p>
        </w:tc>
        <w:tc>
          <w:tcPr>
            <w:tcW w:w="3127" w:type="dxa"/>
            <w:gridSpan w:val="2"/>
          </w:tcPr>
          <w:p w:rsidR="00D77687" w:rsidRPr="00D77687" w:rsidRDefault="00D77687" w:rsidP="00D77687">
            <w:pPr>
              <w:spacing w:before="29"/>
              <w:ind w:left="311" w:right="309" w:firstLine="122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 xml:space="preserve">в том числе, </w:t>
            </w:r>
            <w:proofErr w:type="gramStart"/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внесенные</w:t>
            </w:r>
            <w:proofErr w:type="gramEnd"/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 xml:space="preserve"> по основаниям,</w:t>
            </w:r>
            <w:r w:rsidRPr="00D77687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  <w:lang w:val="ru-RU"/>
              </w:rPr>
              <w:t>установленным: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</w:tr>
      <w:tr w:rsidR="00D77687" w:rsidRPr="00D77687" w:rsidTr="00D77687">
        <w:trPr>
          <w:trHeight w:val="995"/>
        </w:trPr>
        <w:tc>
          <w:tcPr>
            <w:tcW w:w="1272" w:type="dxa"/>
          </w:tcPr>
          <w:p w:rsidR="00D77687" w:rsidRPr="00D77687" w:rsidRDefault="00D77687" w:rsidP="00D77687">
            <w:pPr>
              <w:spacing w:before="144"/>
              <w:rPr>
                <w:rFonts w:ascii="Times New Roman" w:eastAsia="Times New Roman" w:hAnsi="Times New Roman"/>
                <w:i/>
                <w:sz w:val="20"/>
                <w:lang w:val="ru-RU"/>
              </w:rPr>
            </w:pPr>
          </w:p>
          <w:p w:rsidR="00D77687" w:rsidRPr="00D77687" w:rsidRDefault="00D77687" w:rsidP="00D77687">
            <w:pPr>
              <w:ind w:left="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z w:val="20"/>
              </w:rPr>
              <w:t>№</w:t>
            </w:r>
            <w:r w:rsidRPr="00D77687">
              <w:rPr>
                <w:rFonts w:ascii="Times New Roman" w:eastAsia="Times New Roman" w:hAnsi="Times New Roman"/>
                <w:spacing w:val="-6"/>
                <w:sz w:val="20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</w:rPr>
              <w:t>419-</w:t>
            </w:r>
            <w:r w:rsidRPr="00D77687">
              <w:rPr>
                <w:rFonts w:ascii="Times New Roman" w:eastAsia="Times New Roman" w:hAnsi="Times New Roman"/>
                <w:spacing w:val="-5"/>
                <w:sz w:val="20"/>
              </w:rPr>
              <w:t>ФЗ</w:t>
            </w:r>
          </w:p>
        </w:tc>
        <w:tc>
          <w:tcPr>
            <w:tcW w:w="1232" w:type="dxa"/>
          </w:tcPr>
          <w:p w:rsidR="00D77687" w:rsidRPr="00D77687" w:rsidRDefault="00D77687" w:rsidP="00D77687">
            <w:pPr>
              <w:spacing w:before="144"/>
              <w:rPr>
                <w:rFonts w:ascii="Times New Roman" w:eastAsia="Times New Roman" w:hAnsi="Times New Roman"/>
                <w:i/>
                <w:sz w:val="20"/>
              </w:rPr>
            </w:pPr>
          </w:p>
          <w:p w:rsidR="00D77687" w:rsidRPr="00D77687" w:rsidRDefault="00D77687" w:rsidP="00D77687">
            <w:pPr>
              <w:ind w:left="6" w:right="3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z w:val="20"/>
              </w:rPr>
              <w:t>№</w:t>
            </w:r>
            <w:r w:rsidRPr="00D77687">
              <w:rPr>
                <w:rFonts w:ascii="Times New Roman" w:eastAsia="Times New Roman" w:hAnsi="Times New Roman"/>
                <w:spacing w:val="-6"/>
                <w:sz w:val="20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</w:rPr>
              <w:t>414-</w:t>
            </w:r>
            <w:r w:rsidRPr="00D77687">
              <w:rPr>
                <w:rFonts w:ascii="Times New Roman" w:eastAsia="Times New Roman" w:hAnsi="Times New Roman"/>
                <w:spacing w:val="-5"/>
                <w:sz w:val="20"/>
              </w:rPr>
              <w:t>ФЗ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709" w:type="dxa"/>
          </w:tcPr>
          <w:p w:rsidR="00D77687" w:rsidRPr="00D77687" w:rsidRDefault="00D77687" w:rsidP="00D77687">
            <w:pPr>
              <w:spacing w:before="31"/>
              <w:ind w:left="155" w:right="143" w:hanging="3"/>
              <w:jc w:val="center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D77687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 xml:space="preserve">Бюджетным </w:t>
            </w:r>
            <w:r w:rsidRPr="00D77687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>кодексом,</w:t>
            </w:r>
            <w:r w:rsidRPr="00D77687">
              <w:rPr>
                <w:rFonts w:ascii="Times New Roman" w:eastAsia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иными </w:t>
            </w:r>
            <w:r w:rsidRPr="00D77687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федеральными законами</w:t>
            </w:r>
          </w:p>
        </w:tc>
        <w:tc>
          <w:tcPr>
            <w:tcW w:w="1418" w:type="dxa"/>
          </w:tcPr>
          <w:p w:rsidR="00D77687" w:rsidRPr="00D77687" w:rsidRDefault="00D77687" w:rsidP="00D77687">
            <w:pPr>
              <w:spacing w:before="29"/>
              <w:rPr>
                <w:rFonts w:ascii="Times New Roman" w:eastAsia="Times New Roman" w:hAnsi="Times New Roman"/>
                <w:i/>
                <w:sz w:val="20"/>
                <w:lang w:val="ru-RU"/>
              </w:rPr>
            </w:pPr>
          </w:p>
          <w:p w:rsidR="00D77687" w:rsidRPr="00D77687" w:rsidRDefault="00D77687" w:rsidP="00D77687">
            <w:pPr>
              <w:ind w:left="328" w:right="261" w:hanging="58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D77687">
              <w:rPr>
                <w:rFonts w:ascii="Times New Roman" w:eastAsia="Times New Roman" w:hAnsi="Times New Roman"/>
                <w:sz w:val="20"/>
              </w:rPr>
              <w:t>Законом</w:t>
            </w:r>
            <w:proofErr w:type="spellEnd"/>
            <w:r w:rsidRPr="00D77687">
              <w:rPr>
                <w:rFonts w:ascii="Times New Roman" w:eastAsia="Times New Roman" w:hAnsi="Times New Roman"/>
                <w:spacing w:val="-13"/>
                <w:sz w:val="20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0"/>
              </w:rPr>
              <w:t xml:space="preserve">о </w:t>
            </w:r>
            <w:proofErr w:type="spellStart"/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бюджете</w:t>
            </w:r>
            <w:proofErr w:type="spellEnd"/>
          </w:p>
        </w:tc>
        <w:tc>
          <w:tcPr>
            <w:tcW w:w="1275" w:type="dxa"/>
            <w:vMerge/>
            <w:tcBorders>
              <w:top w:val="nil"/>
            </w:tcBorders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77687" w:rsidRPr="00D77687" w:rsidRDefault="00D77687" w:rsidP="00D7768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D77687" w:rsidRPr="00D77687" w:rsidTr="00D77687">
        <w:trPr>
          <w:trHeight w:val="270"/>
        </w:trPr>
        <w:tc>
          <w:tcPr>
            <w:tcW w:w="1272" w:type="dxa"/>
          </w:tcPr>
          <w:p w:rsidR="00D77687" w:rsidRPr="00D77687" w:rsidRDefault="00D77687" w:rsidP="00D77687">
            <w:pPr>
              <w:spacing w:before="14"/>
              <w:ind w:left="3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pacing w:val="-10"/>
                <w:sz w:val="20"/>
              </w:rPr>
              <w:t>1</w:t>
            </w:r>
          </w:p>
        </w:tc>
        <w:tc>
          <w:tcPr>
            <w:tcW w:w="1232" w:type="dxa"/>
          </w:tcPr>
          <w:p w:rsidR="00D77687" w:rsidRPr="00D77687" w:rsidRDefault="00D77687" w:rsidP="00D77687">
            <w:pPr>
              <w:spacing w:before="14"/>
              <w:ind w:left="6" w:right="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pacing w:val="-10"/>
                <w:sz w:val="20"/>
              </w:rPr>
              <w:t>2</w:t>
            </w:r>
          </w:p>
        </w:tc>
        <w:tc>
          <w:tcPr>
            <w:tcW w:w="1452" w:type="dxa"/>
          </w:tcPr>
          <w:p w:rsidR="00D77687" w:rsidRPr="00D77687" w:rsidRDefault="00D77687" w:rsidP="00D77687">
            <w:pPr>
              <w:spacing w:before="14"/>
              <w:ind w:left="4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3=4+5</w:t>
            </w:r>
          </w:p>
        </w:tc>
        <w:tc>
          <w:tcPr>
            <w:tcW w:w="1709" w:type="dxa"/>
          </w:tcPr>
          <w:p w:rsidR="00D77687" w:rsidRPr="00D77687" w:rsidRDefault="00D77687" w:rsidP="00D77687">
            <w:pPr>
              <w:spacing w:before="14"/>
              <w:ind w:left="4" w:right="2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:rsidR="00D77687" w:rsidRPr="00D77687" w:rsidRDefault="00D77687" w:rsidP="00D77687">
            <w:pPr>
              <w:spacing w:before="14"/>
              <w:ind w:left="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pacing w:val="-10"/>
                <w:sz w:val="20"/>
              </w:rPr>
              <w:t>5</w:t>
            </w:r>
          </w:p>
        </w:tc>
        <w:tc>
          <w:tcPr>
            <w:tcW w:w="1275" w:type="dxa"/>
          </w:tcPr>
          <w:p w:rsidR="00D77687" w:rsidRPr="00D77687" w:rsidRDefault="00D77687" w:rsidP="00D77687">
            <w:pPr>
              <w:spacing w:before="14"/>
              <w:ind w:left="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6=2+3</w:t>
            </w:r>
          </w:p>
        </w:tc>
        <w:tc>
          <w:tcPr>
            <w:tcW w:w="1418" w:type="dxa"/>
          </w:tcPr>
          <w:p w:rsidR="00D77687" w:rsidRPr="00D77687" w:rsidRDefault="00D77687" w:rsidP="00D77687">
            <w:pPr>
              <w:spacing w:before="14"/>
              <w:ind w:left="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D77687">
              <w:rPr>
                <w:rFonts w:ascii="Times New Roman" w:eastAsia="Times New Roman" w:hAnsi="Times New Roman"/>
                <w:spacing w:val="-2"/>
                <w:sz w:val="20"/>
              </w:rPr>
              <w:t>7=6-</w:t>
            </w:r>
            <w:r w:rsidRPr="00D77687">
              <w:rPr>
                <w:rFonts w:ascii="Times New Roman" w:eastAsia="Times New Roman" w:hAnsi="Times New Roman"/>
                <w:spacing w:val="-10"/>
                <w:sz w:val="20"/>
              </w:rPr>
              <w:t>1</w:t>
            </w:r>
          </w:p>
        </w:tc>
      </w:tr>
      <w:tr w:rsidR="00D77687" w:rsidRPr="00D77687" w:rsidTr="00D77687">
        <w:trPr>
          <w:trHeight w:val="674"/>
        </w:trPr>
        <w:tc>
          <w:tcPr>
            <w:tcW w:w="1272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D77687" w:rsidRPr="00D77687" w:rsidRDefault="00D77687" w:rsidP="00D77687">
            <w:pPr>
              <w:spacing w:before="198"/>
              <w:ind w:left="9"/>
              <w:jc w:val="center"/>
              <w:rPr>
                <w:rFonts w:ascii="Times New Roman" w:eastAsia="Times New Roman" w:hAnsi="Times New Roman"/>
                <w:sz w:val="23"/>
              </w:rPr>
            </w:pPr>
            <w:r w:rsidRPr="00D77687">
              <w:rPr>
                <w:rFonts w:ascii="Times New Roman" w:eastAsia="Times New Roman" w:hAnsi="Times New Roman"/>
                <w:sz w:val="23"/>
              </w:rPr>
              <w:t xml:space="preserve">329 </w:t>
            </w:r>
            <w:r w:rsidRPr="00D77687">
              <w:rPr>
                <w:rFonts w:ascii="Times New Roman" w:eastAsia="Times New Roman" w:hAnsi="Times New Roman"/>
                <w:spacing w:val="-2"/>
                <w:sz w:val="23"/>
              </w:rPr>
              <w:t>349,5</w:t>
            </w:r>
          </w:p>
        </w:tc>
        <w:tc>
          <w:tcPr>
            <w:tcW w:w="1232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D77687" w:rsidRPr="00D77687" w:rsidRDefault="00D77687" w:rsidP="00D77687">
            <w:pPr>
              <w:spacing w:before="198"/>
              <w:ind w:left="6"/>
              <w:jc w:val="center"/>
              <w:rPr>
                <w:rFonts w:ascii="Times New Roman" w:eastAsia="Times New Roman" w:hAnsi="Times New Roman"/>
                <w:sz w:val="23"/>
              </w:rPr>
            </w:pPr>
            <w:r w:rsidRPr="00D77687">
              <w:rPr>
                <w:rFonts w:ascii="Times New Roman" w:eastAsia="Times New Roman" w:hAnsi="Times New Roman"/>
                <w:sz w:val="23"/>
              </w:rPr>
              <w:t xml:space="preserve">331 </w:t>
            </w:r>
            <w:r w:rsidRPr="00D77687">
              <w:rPr>
                <w:rFonts w:ascii="Times New Roman" w:eastAsia="Times New Roman" w:hAnsi="Times New Roman"/>
                <w:spacing w:val="-2"/>
                <w:sz w:val="23"/>
              </w:rPr>
              <w:t>861,7</w:t>
            </w:r>
          </w:p>
        </w:tc>
        <w:tc>
          <w:tcPr>
            <w:tcW w:w="1452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D77687" w:rsidRPr="00D77687" w:rsidRDefault="00D77687" w:rsidP="00D77687">
            <w:pPr>
              <w:spacing w:before="198"/>
              <w:ind w:left="6"/>
              <w:jc w:val="center"/>
              <w:rPr>
                <w:rFonts w:ascii="Times New Roman" w:eastAsia="Times New Roman" w:hAnsi="Times New Roman"/>
                <w:sz w:val="23"/>
              </w:rPr>
            </w:pPr>
            <w:r w:rsidRPr="00D77687">
              <w:rPr>
                <w:rFonts w:ascii="Times New Roman" w:eastAsia="Times New Roman" w:hAnsi="Times New Roman"/>
                <w:sz w:val="23"/>
              </w:rPr>
              <w:t>(+)</w:t>
            </w:r>
            <w:r w:rsidRPr="00D77687">
              <w:rPr>
                <w:rFonts w:ascii="Times New Roman" w:eastAsia="Times New Roman" w:hAnsi="Times New Roman"/>
                <w:spacing w:val="-1"/>
                <w:sz w:val="23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3"/>
              </w:rPr>
              <w:t xml:space="preserve">66 </w:t>
            </w:r>
            <w:r w:rsidRPr="00D77687">
              <w:rPr>
                <w:rFonts w:ascii="Times New Roman" w:eastAsia="Times New Roman" w:hAnsi="Times New Roman"/>
                <w:spacing w:val="-2"/>
                <w:sz w:val="23"/>
              </w:rPr>
              <w:t>800,4</w:t>
            </w:r>
          </w:p>
        </w:tc>
        <w:tc>
          <w:tcPr>
            <w:tcW w:w="1709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D77687" w:rsidRPr="00D77687" w:rsidRDefault="00D77687" w:rsidP="00D77687">
            <w:pPr>
              <w:spacing w:before="198"/>
              <w:ind w:left="4"/>
              <w:jc w:val="center"/>
              <w:rPr>
                <w:rFonts w:ascii="Times New Roman" w:eastAsia="Times New Roman" w:hAnsi="Times New Roman"/>
                <w:sz w:val="23"/>
              </w:rPr>
            </w:pPr>
            <w:r w:rsidRPr="00D77687">
              <w:rPr>
                <w:rFonts w:ascii="Times New Roman" w:eastAsia="Times New Roman" w:hAnsi="Times New Roman"/>
                <w:sz w:val="23"/>
              </w:rPr>
              <w:t>(+)</w:t>
            </w:r>
            <w:r w:rsidRPr="00D77687">
              <w:rPr>
                <w:rFonts w:ascii="Times New Roman" w:eastAsia="Times New Roman" w:hAnsi="Times New Roman"/>
                <w:spacing w:val="-1"/>
                <w:sz w:val="23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3"/>
              </w:rPr>
              <w:t xml:space="preserve">8 </w:t>
            </w:r>
            <w:r w:rsidRPr="00D77687">
              <w:rPr>
                <w:rFonts w:ascii="Times New Roman" w:eastAsia="Times New Roman" w:hAnsi="Times New Roman"/>
                <w:spacing w:val="-2"/>
                <w:sz w:val="23"/>
              </w:rPr>
              <w:t>894,4</w:t>
            </w:r>
          </w:p>
        </w:tc>
        <w:tc>
          <w:tcPr>
            <w:tcW w:w="1418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D77687" w:rsidRPr="00D77687" w:rsidRDefault="00D77687" w:rsidP="00D77687">
            <w:pPr>
              <w:spacing w:before="198"/>
              <w:ind w:left="7"/>
              <w:jc w:val="center"/>
              <w:rPr>
                <w:rFonts w:ascii="Times New Roman" w:eastAsia="Times New Roman" w:hAnsi="Times New Roman"/>
                <w:sz w:val="23"/>
              </w:rPr>
            </w:pPr>
            <w:r w:rsidRPr="00D77687">
              <w:rPr>
                <w:rFonts w:ascii="Times New Roman" w:eastAsia="Times New Roman" w:hAnsi="Times New Roman"/>
                <w:sz w:val="23"/>
              </w:rPr>
              <w:t>(+)</w:t>
            </w:r>
            <w:r w:rsidRPr="00D77687">
              <w:rPr>
                <w:rFonts w:ascii="Times New Roman" w:eastAsia="Times New Roman" w:hAnsi="Times New Roman"/>
                <w:spacing w:val="-1"/>
                <w:sz w:val="23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3"/>
              </w:rPr>
              <w:t xml:space="preserve">57 </w:t>
            </w:r>
            <w:r w:rsidRPr="00D77687">
              <w:rPr>
                <w:rFonts w:ascii="Times New Roman" w:eastAsia="Times New Roman" w:hAnsi="Times New Roman"/>
                <w:spacing w:val="-2"/>
                <w:sz w:val="23"/>
              </w:rPr>
              <w:t>906,0</w:t>
            </w:r>
          </w:p>
        </w:tc>
        <w:tc>
          <w:tcPr>
            <w:tcW w:w="1275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D77687" w:rsidRPr="00D77687" w:rsidRDefault="00D77687" w:rsidP="00D77687">
            <w:pPr>
              <w:spacing w:before="198"/>
              <w:ind w:left="7"/>
              <w:jc w:val="center"/>
              <w:rPr>
                <w:rFonts w:ascii="Times New Roman" w:eastAsia="Times New Roman" w:hAnsi="Times New Roman"/>
                <w:sz w:val="23"/>
              </w:rPr>
            </w:pPr>
            <w:r w:rsidRPr="00D77687">
              <w:rPr>
                <w:rFonts w:ascii="Times New Roman" w:eastAsia="Times New Roman" w:hAnsi="Times New Roman"/>
                <w:sz w:val="23"/>
              </w:rPr>
              <w:t xml:space="preserve">398 </w:t>
            </w:r>
            <w:r w:rsidRPr="00D77687">
              <w:rPr>
                <w:rFonts w:ascii="Times New Roman" w:eastAsia="Times New Roman" w:hAnsi="Times New Roman"/>
                <w:spacing w:val="-2"/>
                <w:sz w:val="23"/>
              </w:rPr>
              <w:t>662,1</w:t>
            </w:r>
          </w:p>
        </w:tc>
        <w:tc>
          <w:tcPr>
            <w:tcW w:w="1418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D77687" w:rsidRPr="00D77687" w:rsidRDefault="00D77687" w:rsidP="00D77687">
            <w:pPr>
              <w:spacing w:before="198"/>
              <w:ind w:left="8"/>
              <w:jc w:val="center"/>
              <w:rPr>
                <w:rFonts w:ascii="Times New Roman" w:eastAsia="Times New Roman" w:hAnsi="Times New Roman"/>
                <w:sz w:val="23"/>
              </w:rPr>
            </w:pPr>
            <w:r w:rsidRPr="00D77687">
              <w:rPr>
                <w:rFonts w:ascii="Times New Roman" w:eastAsia="Times New Roman" w:hAnsi="Times New Roman"/>
                <w:sz w:val="23"/>
              </w:rPr>
              <w:t>(+)</w:t>
            </w:r>
            <w:r w:rsidRPr="00D77687">
              <w:rPr>
                <w:rFonts w:ascii="Times New Roman" w:eastAsia="Times New Roman" w:hAnsi="Times New Roman"/>
                <w:spacing w:val="-1"/>
                <w:sz w:val="23"/>
              </w:rPr>
              <w:t xml:space="preserve"> </w:t>
            </w:r>
            <w:r w:rsidRPr="00D77687">
              <w:rPr>
                <w:rFonts w:ascii="Times New Roman" w:eastAsia="Times New Roman" w:hAnsi="Times New Roman"/>
                <w:sz w:val="23"/>
              </w:rPr>
              <w:t xml:space="preserve">69 </w:t>
            </w:r>
            <w:r w:rsidRPr="00D77687">
              <w:rPr>
                <w:rFonts w:ascii="Times New Roman" w:eastAsia="Times New Roman" w:hAnsi="Times New Roman"/>
                <w:spacing w:val="-2"/>
                <w:sz w:val="23"/>
              </w:rPr>
              <w:t>312,6</w:t>
            </w:r>
          </w:p>
        </w:tc>
      </w:tr>
    </w:tbl>
    <w:p w:rsidR="0061065F" w:rsidRPr="0061065F" w:rsidRDefault="0061065F" w:rsidP="005B2E3B">
      <w:pPr>
        <w:autoSpaceDE w:val="0"/>
        <w:autoSpaceDN w:val="0"/>
        <w:spacing w:line="380" w:lineRule="exact"/>
        <w:ind w:firstLine="709"/>
        <w:jc w:val="both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За 2025 </w:t>
      </w:r>
      <w:proofErr w:type="gramStart"/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год</w:t>
      </w:r>
      <w:proofErr w:type="gramEnd"/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8761B"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по</w:t>
      </w:r>
      <w:r w:rsidR="0018761B" w:rsidRPr="0061065F">
        <w:rPr>
          <w:rFonts w:eastAsia="Times New Roman" w:cs="Times New Roman"/>
          <w:spacing w:val="40"/>
          <w:kern w:val="0"/>
          <w:sz w:val="28"/>
          <w:szCs w:val="28"/>
          <w:lang w:eastAsia="en-US" w:bidi="ar-SA"/>
        </w:rPr>
        <w:t xml:space="preserve"> </w:t>
      </w:r>
      <w:r w:rsidR="0018761B"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данной</w:t>
      </w:r>
      <w:r w:rsidR="0018761B" w:rsidRPr="0061065F">
        <w:rPr>
          <w:rFonts w:eastAsia="Times New Roman" w:cs="Times New Roman"/>
          <w:spacing w:val="40"/>
          <w:kern w:val="0"/>
          <w:sz w:val="28"/>
          <w:szCs w:val="28"/>
          <w:lang w:eastAsia="en-US" w:bidi="ar-SA"/>
        </w:rPr>
        <w:t xml:space="preserve"> </w:t>
      </w:r>
      <w:r w:rsidR="0018761B"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государственной</w:t>
      </w:r>
      <w:r w:rsidR="0018761B" w:rsidRPr="0061065F">
        <w:rPr>
          <w:rFonts w:eastAsia="Times New Roman" w:cs="Times New Roman"/>
          <w:spacing w:val="40"/>
          <w:kern w:val="0"/>
          <w:sz w:val="28"/>
          <w:szCs w:val="28"/>
          <w:lang w:eastAsia="en-US" w:bidi="ar-SA"/>
        </w:rPr>
        <w:t xml:space="preserve"> </w:t>
      </w:r>
      <w:r w:rsidR="0018761B"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программе</w:t>
      </w:r>
      <w:r w:rsidR="0018761B" w:rsidRPr="0061065F">
        <w:rPr>
          <w:rFonts w:eastAsia="Times New Roman" w:cs="Times New Roman"/>
          <w:spacing w:val="40"/>
          <w:kern w:val="0"/>
          <w:sz w:val="28"/>
          <w:szCs w:val="28"/>
          <w:lang w:eastAsia="en-US" w:bidi="ar-SA"/>
        </w:rPr>
        <w:t xml:space="preserve"> </w:t>
      </w:r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законодательно утвержденный объем бюджетных ассигнований</w:t>
      </w:r>
      <w:r w:rsidRPr="0061065F">
        <w:rPr>
          <w:rFonts w:eastAsia="Times New Roman" w:cs="Times New Roman"/>
          <w:spacing w:val="40"/>
          <w:kern w:val="0"/>
          <w:sz w:val="28"/>
          <w:szCs w:val="28"/>
          <w:lang w:eastAsia="en-US" w:bidi="ar-SA"/>
        </w:rPr>
        <w:t xml:space="preserve"> </w:t>
      </w:r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увеличен</w:t>
      </w:r>
      <w:r w:rsidRPr="0061065F">
        <w:rPr>
          <w:rFonts w:eastAsia="Times New Roman" w:cs="Times New Roman"/>
          <w:spacing w:val="40"/>
          <w:kern w:val="0"/>
          <w:sz w:val="28"/>
          <w:szCs w:val="28"/>
          <w:lang w:eastAsia="en-US" w:bidi="ar-SA"/>
        </w:rPr>
        <w:t xml:space="preserve"> </w:t>
      </w:r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на</w:t>
      </w:r>
      <w:r w:rsidRPr="0061065F">
        <w:rPr>
          <w:rFonts w:eastAsia="Times New Roman" w:cs="Times New Roman"/>
          <w:spacing w:val="40"/>
          <w:kern w:val="0"/>
          <w:sz w:val="28"/>
          <w:szCs w:val="28"/>
          <w:lang w:eastAsia="en-US" w:bidi="ar-SA"/>
        </w:rPr>
        <w:t xml:space="preserve"> </w:t>
      </w:r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сумму</w:t>
      </w:r>
      <w:r w:rsidRPr="0061065F">
        <w:rPr>
          <w:rFonts w:eastAsia="Times New Roman" w:cs="Times New Roman"/>
          <w:spacing w:val="80"/>
          <w:kern w:val="0"/>
          <w:sz w:val="28"/>
          <w:szCs w:val="28"/>
          <w:lang w:eastAsia="en-US" w:bidi="ar-SA"/>
        </w:rPr>
        <w:t xml:space="preserve"> </w:t>
      </w:r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>69 312,6 млн</w:t>
      </w:r>
      <w:r w:rsidR="00896E01">
        <w:rPr>
          <w:rFonts w:eastAsia="Times New Roman" w:cs="Times New Roman"/>
          <w:kern w:val="0"/>
          <w:sz w:val="28"/>
          <w:szCs w:val="28"/>
          <w:lang w:eastAsia="en-US" w:bidi="ar-SA"/>
        </w:rPr>
        <w:t>.</w:t>
      </w:r>
      <w:r w:rsidRPr="0061065F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рублей, в том числе: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(+) 1 643,5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изменения бюджетных ассигнований, предусмотренные </w:t>
      </w:r>
      <w:r w:rsidR="005B2E3B" w:rsidRPr="005B2E3B">
        <w:rPr>
          <w:sz w:val="28"/>
          <w:szCs w:val="28"/>
        </w:rPr>
        <w:t>Федера</w:t>
      </w:r>
      <w:r w:rsidR="005B2E3B">
        <w:rPr>
          <w:sz w:val="28"/>
          <w:szCs w:val="28"/>
        </w:rPr>
        <w:t>льным</w:t>
      </w:r>
      <w:r w:rsidR="005B2E3B" w:rsidRPr="005B2E3B">
        <w:rPr>
          <w:sz w:val="28"/>
          <w:szCs w:val="28"/>
        </w:rPr>
        <w:t xml:space="preserve"> закон</w:t>
      </w:r>
      <w:r w:rsidR="005B2E3B">
        <w:rPr>
          <w:sz w:val="28"/>
          <w:szCs w:val="28"/>
        </w:rPr>
        <w:t>ом</w:t>
      </w:r>
      <w:r w:rsidR="005B2E3B" w:rsidRPr="005B2E3B">
        <w:rPr>
          <w:sz w:val="28"/>
          <w:szCs w:val="28"/>
        </w:rPr>
        <w:t xml:space="preserve"> от 24</w:t>
      </w:r>
      <w:r w:rsidR="005B2E3B">
        <w:rPr>
          <w:sz w:val="28"/>
          <w:szCs w:val="28"/>
        </w:rPr>
        <w:t xml:space="preserve"> июня </w:t>
      </w:r>
      <w:r w:rsidR="005B2E3B" w:rsidRPr="005B2E3B">
        <w:rPr>
          <w:sz w:val="28"/>
          <w:szCs w:val="28"/>
        </w:rPr>
        <w:t>2025</w:t>
      </w:r>
      <w:r w:rsidR="005B2E3B">
        <w:rPr>
          <w:sz w:val="28"/>
          <w:szCs w:val="28"/>
        </w:rPr>
        <w:t xml:space="preserve"> года</w:t>
      </w:r>
      <w:r w:rsidR="005B2E3B" w:rsidRPr="005B2E3B">
        <w:rPr>
          <w:sz w:val="28"/>
          <w:szCs w:val="28"/>
        </w:rPr>
        <w:t xml:space="preserve"> </w:t>
      </w:r>
      <w:r w:rsidR="005B2E3B">
        <w:rPr>
          <w:sz w:val="28"/>
          <w:szCs w:val="28"/>
        </w:rPr>
        <w:t>№</w:t>
      </w:r>
      <w:r w:rsidR="005B2E3B" w:rsidRPr="005B2E3B">
        <w:rPr>
          <w:sz w:val="28"/>
          <w:szCs w:val="28"/>
        </w:rPr>
        <w:t xml:space="preserve"> 152-ФЗ </w:t>
      </w:r>
      <w:r w:rsidR="002C256F">
        <w:rPr>
          <w:sz w:val="28"/>
          <w:szCs w:val="28"/>
        </w:rPr>
        <w:br/>
      </w:r>
      <w:r w:rsidR="005B2E3B">
        <w:rPr>
          <w:sz w:val="28"/>
          <w:szCs w:val="28"/>
        </w:rPr>
        <w:t>«</w:t>
      </w:r>
      <w:r w:rsidR="005B2E3B" w:rsidRPr="005B2E3B">
        <w:rPr>
          <w:sz w:val="28"/>
          <w:szCs w:val="28"/>
        </w:rPr>
        <w:t xml:space="preserve">О внесении изменений в Федеральный закон </w:t>
      </w:r>
      <w:r w:rsidR="005B2E3B">
        <w:rPr>
          <w:sz w:val="28"/>
          <w:szCs w:val="28"/>
        </w:rPr>
        <w:t>«</w:t>
      </w:r>
      <w:r w:rsidR="005B2E3B" w:rsidRPr="005B2E3B">
        <w:rPr>
          <w:sz w:val="28"/>
          <w:szCs w:val="28"/>
        </w:rPr>
        <w:t xml:space="preserve">О федеральном бюджете </w:t>
      </w:r>
      <w:r w:rsidR="009C6593">
        <w:rPr>
          <w:sz w:val="28"/>
          <w:szCs w:val="28"/>
        </w:rPr>
        <w:br/>
      </w:r>
      <w:r w:rsidR="005B2E3B" w:rsidRPr="005B2E3B">
        <w:rPr>
          <w:sz w:val="28"/>
          <w:szCs w:val="28"/>
        </w:rPr>
        <w:t>на 2025 год и на плановый период 2026 и 2027 годов</w:t>
      </w:r>
      <w:r w:rsidR="005B2E3B">
        <w:rPr>
          <w:sz w:val="28"/>
          <w:szCs w:val="28"/>
        </w:rPr>
        <w:t>»</w:t>
      </w:r>
      <w:r w:rsidRPr="0061065F">
        <w:rPr>
          <w:sz w:val="28"/>
          <w:szCs w:val="28"/>
        </w:rPr>
        <w:t>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(+) 868,7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изменения бюджетных ассигнований, предусмотренные </w:t>
      </w:r>
      <w:r w:rsidR="005B2E3B">
        <w:rPr>
          <w:sz w:val="28"/>
          <w:szCs w:val="28"/>
        </w:rPr>
        <w:t>Федеральным</w:t>
      </w:r>
      <w:r w:rsidR="005B2E3B" w:rsidRPr="005B2E3B">
        <w:rPr>
          <w:sz w:val="28"/>
          <w:szCs w:val="28"/>
        </w:rPr>
        <w:t xml:space="preserve"> закон</w:t>
      </w:r>
      <w:r w:rsidR="005B2E3B">
        <w:rPr>
          <w:sz w:val="28"/>
          <w:szCs w:val="28"/>
        </w:rPr>
        <w:t xml:space="preserve">ом от </w:t>
      </w:r>
      <w:r w:rsidR="005B2E3B" w:rsidRPr="005B2E3B">
        <w:rPr>
          <w:sz w:val="28"/>
          <w:szCs w:val="28"/>
        </w:rPr>
        <w:t>4</w:t>
      </w:r>
      <w:r w:rsidR="005B2E3B">
        <w:rPr>
          <w:sz w:val="28"/>
          <w:szCs w:val="28"/>
        </w:rPr>
        <w:t xml:space="preserve"> ноября </w:t>
      </w:r>
      <w:r w:rsidR="005B2E3B" w:rsidRPr="005B2E3B">
        <w:rPr>
          <w:sz w:val="28"/>
          <w:szCs w:val="28"/>
        </w:rPr>
        <w:t>2025</w:t>
      </w:r>
      <w:r w:rsidR="005B2E3B">
        <w:rPr>
          <w:sz w:val="28"/>
          <w:szCs w:val="28"/>
        </w:rPr>
        <w:t xml:space="preserve"> года</w:t>
      </w:r>
      <w:r w:rsidR="005B2E3B" w:rsidRPr="005B2E3B">
        <w:rPr>
          <w:sz w:val="28"/>
          <w:szCs w:val="28"/>
        </w:rPr>
        <w:t xml:space="preserve"> </w:t>
      </w:r>
      <w:r w:rsidR="005B2E3B">
        <w:rPr>
          <w:sz w:val="28"/>
          <w:szCs w:val="28"/>
        </w:rPr>
        <w:t>№</w:t>
      </w:r>
      <w:r w:rsidR="005B2E3B" w:rsidRPr="005B2E3B">
        <w:rPr>
          <w:sz w:val="28"/>
          <w:szCs w:val="28"/>
        </w:rPr>
        <w:t xml:space="preserve"> 414-ФЗ </w:t>
      </w:r>
      <w:r w:rsidR="002C256F">
        <w:rPr>
          <w:sz w:val="28"/>
          <w:szCs w:val="28"/>
        </w:rPr>
        <w:br/>
      </w:r>
      <w:r w:rsidR="005B2E3B">
        <w:rPr>
          <w:sz w:val="28"/>
          <w:szCs w:val="28"/>
        </w:rPr>
        <w:t>«</w:t>
      </w:r>
      <w:r w:rsidR="005B2E3B" w:rsidRPr="005B2E3B">
        <w:rPr>
          <w:sz w:val="28"/>
          <w:szCs w:val="28"/>
        </w:rPr>
        <w:t xml:space="preserve">О внесении изменений в Федеральный закон </w:t>
      </w:r>
      <w:r w:rsidR="005B2E3B">
        <w:rPr>
          <w:sz w:val="28"/>
          <w:szCs w:val="28"/>
        </w:rPr>
        <w:t>«</w:t>
      </w:r>
      <w:r w:rsidR="005B2E3B" w:rsidRPr="005B2E3B">
        <w:rPr>
          <w:sz w:val="28"/>
          <w:szCs w:val="28"/>
        </w:rPr>
        <w:t xml:space="preserve">О федеральном бюджете </w:t>
      </w:r>
      <w:r w:rsidR="009C6593">
        <w:rPr>
          <w:sz w:val="28"/>
          <w:szCs w:val="28"/>
        </w:rPr>
        <w:br/>
      </w:r>
      <w:r w:rsidR="005B2E3B" w:rsidRPr="005B2E3B">
        <w:rPr>
          <w:sz w:val="28"/>
          <w:szCs w:val="28"/>
        </w:rPr>
        <w:t>на 2025 год и на плановый период 2026 и 2027 годов</w:t>
      </w:r>
      <w:r w:rsidR="005B2E3B">
        <w:rPr>
          <w:sz w:val="28"/>
          <w:szCs w:val="28"/>
        </w:rPr>
        <w:t>»</w:t>
      </w:r>
      <w:r w:rsidRPr="0061065F">
        <w:rPr>
          <w:sz w:val="28"/>
          <w:szCs w:val="28"/>
        </w:rPr>
        <w:t>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(+) 57 906,0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перераспределение бюджетных ассигнований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>в связи с особенностями исполнения федерального бюджета (пункт 3 статьи 217 Бюджетного кодекса Российской Федерации);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(+) 26 644,3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реализация мероприятий, осуществляемых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>за  счет  бюджетных  ассигнований,  выделенных  из  резервного  фонда</w:t>
      </w:r>
      <w:r>
        <w:rPr>
          <w:sz w:val="28"/>
          <w:szCs w:val="28"/>
        </w:rPr>
        <w:t xml:space="preserve"> </w:t>
      </w:r>
      <w:r w:rsidRPr="0061065F">
        <w:rPr>
          <w:sz w:val="28"/>
          <w:szCs w:val="28"/>
        </w:rPr>
        <w:t>Правительства Российской Федерации (пункт 3 статьи 217 Бюджетного кодекса Российской Федерации, постановление Правительства Российской Федерации от 26 декабря 2019 г</w:t>
      </w:r>
      <w:r w:rsidR="005B2E3B">
        <w:rPr>
          <w:sz w:val="28"/>
          <w:szCs w:val="28"/>
        </w:rPr>
        <w:t>ода</w:t>
      </w:r>
      <w:r w:rsidRPr="0061065F">
        <w:rPr>
          <w:sz w:val="28"/>
          <w:szCs w:val="28"/>
        </w:rPr>
        <w:t xml:space="preserve"> № 1846);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(-) 21 025,9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увеличение бюджетных ассигнований резервного фонда Правительства Российской Федерации (пункт 7 статьи 217 Бюджетного кодекса Российской Федерации);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proofErr w:type="gramStart"/>
      <w:r w:rsidRPr="0061065F">
        <w:rPr>
          <w:sz w:val="28"/>
          <w:szCs w:val="28"/>
        </w:rPr>
        <w:t>(+) 2 436,8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перераспределение бюджетных ассигнований на цели, связанные с финансовым обеспечением реализации национальных </w:t>
      </w:r>
      <w:r w:rsidRPr="0061065F">
        <w:rPr>
          <w:sz w:val="28"/>
          <w:szCs w:val="28"/>
        </w:rPr>
        <w:lastRenderedPageBreak/>
        <w:t xml:space="preserve">проектов (в пределах 10 процентов объема национального проекта) (часть 4 статьи 14 </w:t>
      </w:r>
      <w:r w:rsidR="005B2E3B">
        <w:rPr>
          <w:sz w:val="28"/>
          <w:szCs w:val="28"/>
        </w:rPr>
        <w:t xml:space="preserve">Федерального закона </w:t>
      </w:r>
      <w:r w:rsidR="005B2E3B" w:rsidRPr="005B2E3B">
        <w:rPr>
          <w:sz w:val="28"/>
          <w:szCs w:val="28"/>
        </w:rPr>
        <w:t>от 29 октября 2024 г</w:t>
      </w:r>
      <w:r w:rsidR="005B2E3B">
        <w:rPr>
          <w:sz w:val="28"/>
          <w:szCs w:val="28"/>
        </w:rPr>
        <w:t>ода</w:t>
      </w:r>
      <w:r w:rsidR="005B2E3B" w:rsidRPr="005B2E3B">
        <w:rPr>
          <w:sz w:val="28"/>
          <w:szCs w:val="28"/>
        </w:rPr>
        <w:t xml:space="preserve"> № 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   законодательных    актов    Российской</w:t>
      </w:r>
      <w:proofErr w:type="gramEnd"/>
      <w:r w:rsidR="005B2E3B" w:rsidRPr="005B2E3B">
        <w:rPr>
          <w:sz w:val="28"/>
          <w:szCs w:val="28"/>
        </w:rPr>
        <w:t xml:space="preserve">    </w:t>
      </w:r>
      <w:proofErr w:type="gramStart"/>
      <w:r w:rsidR="005B2E3B" w:rsidRPr="005B2E3B">
        <w:rPr>
          <w:sz w:val="28"/>
          <w:szCs w:val="28"/>
        </w:rPr>
        <w:t>Федерации и об установлении особенностей исполнения бюджетов бюджетной системы  Российской  Федерации  в  2025  году»</w:t>
      </w:r>
      <w:r w:rsidRPr="0061065F">
        <w:rPr>
          <w:sz w:val="28"/>
          <w:szCs w:val="28"/>
        </w:rPr>
        <w:t>);</w:t>
      </w:r>
      <w:proofErr w:type="gramEnd"/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(+) 576,5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перераспределение бюджетных ассигнований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 xml:space="preserve">в целях финансового обеспечения реализации государственных программ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>(в пределах 10 процентов объема государственной программы) (пункт 7 статьи 217 Бюджетного кодекса Российской Федерации);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(+) 412,2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перераспределение бюджетных ассигнований, зарезервированных в соответствии с Законом о бюджете (часть 4 статьи 14 Федерального закона № 367-ФЗ);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(+) 243,3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реализация мероприятий, осуществляемых за счет бюджетных ассигнований, выделенных из резервного фонда Президента Российской Федерации (пункт 3 статьи 217 Бюджетного кодекса Российской Федерации);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(-) 222,2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перераспределение бюджетных ассигнований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>в связи с увеличением подлежащих уплате казенным учреждением сумм налогов, сборов, пеней, штрафов (пункт 3 статьи 217 Бюджетного кодекса Российской Федерации);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(-) 161,9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перераспределение бюджетных ассигнований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>в связи с изменением функций и полномочий главных распорядителей (пункт 3 статьи 217 Бюджетного кодекса Российской Федерации);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(-) 19,2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перераспределение бюджетных ассигнований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>в  целях  осуществления  социальных  выплат  (за  исключением  выплат,</w:t>
      </w:r>
      <w:r w:rsidR="00D77687">
        <w:rPr>
          <w:sz w:val="28"/>
          <w:szCs w:val="28"/>
        </w:rPr>
        <w:t xml:space="preserve"> </w:t>
      </w:r>
      <w:r w:rsidRPr="0061065F">
        <w:rPr>
          <w:sz w:val="28"/>
          <w:szCs w:val="28"/>
        </w:rPr>
        <w:t>отнесенных к публичным нормативным обязательствам), установленных законодательством Российской Федерации (пункт 3 статьи 217 Бюджетного кодекса Российской Федерации);</w:t>
      </w:r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proofErr w:type="gramStart"/>
      <w:r w:rsidRPr="0061065F">
        <w:rPr>
          <w:sz w:val="28"/>
          <w:szCs w:val="28"/>
        </w:rPr>
        <w:t>(+) 10,7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– бюджетные ассигнования на предоставление субсидий юридическим лицам, предоставление которых осуществлялось в 2024 году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остатка не использованных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>в 2024 году бюджетных ассигнований на указанные цели (пункт 7 статьи 217 Бюджетного кодекса Российской Федерации).</w:t>
      </w:r>
      <w:proofErr w:type="gramEnd"/>
    </w:p>
    <w:p w:rsidR="0061065F" w:rsidRPr="0061065F" w:rsidRDefault="0061065F" w:rsidP="005B2E3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lastRenderedPageBreak/>
        <w:t>По состоянию на 1 января 2026 года бюджетные ассигнования по уточненной росписи составили 398 662,1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рублей. Лимиты бюджетных обязательств утверждены в сумме 398 655,8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или 99,99% к объему бюджетных ассигнований, установленному уточненной росписью.</w:t>
      </w:r>
    </w:p>
    <w:p w:rsidR="0061065F" w:rsidRPr="0061065F" w:rsidRDefault="0061065F" w:rsidP="0018761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61065F">
        <w:rPr>
          <w:sz w:val="28"/>
          <w:szCs w:val="28"/>
        </w:rPr>
        <w:t>Исполнение расходов федерального бюджета по данной государственной программе за 2025 год составило 398 495,2 млн</w:t>
      </w:r>
      <w:r w:rsidR="009C6593">
        <w:rPr>
          <w:sz w:val="28"/>
          <w:szCs w:val="28"/>
        </w:rPr>
        <w:t>.</w:t>
      </w:r>
      <w:r w:rsidRPr="0061065F">
        <w:rPr>
          <w:sz w:val="28"/>
          <w:szCs w:val="28"/>
        </w:rPr>
        <w:t xml:space="preserve"> рублей или 99,95% </w:t>
      </w:r>
      <w:r w:rsidR="002C256F">
        <w:rPr>
          <w:sz w:val="28"/>
          <w:szCs w:val="28"/>
        </w:rPr>
        <w:br/>
      </w:r>
      <w:r w:rsidRPr="0061065F">
        <w:rPr>
          <w:sz w:val="28"/>
          <w:szCs w:val="28"/>
        </w:rPr>
        <w:t>к уточненной росписи.</w:t>
      </w:r>
      <w:r w:rsidR="0018761B">
        <w:rPr>
          <w:sz w:val="28"/>
          <w:szCs w:val="28"/>
        </w:rPr>
        <w:t xml:space="preserve"> </w:t>
      </w:r>
      <w:r w:rsidRPr="0061065F">
        <w:rPr>
          <w:sz w:val="28"/>
          <w:szCs w:val="28"/>
        </w:rPr>
        <w:t>В рамках указанной государственной программы расходы осуществлялись с применением казначейского обеспечения обязательств.</w:t>
      </w:r>
    </w:p>
    <w:p w:rsidR="00E457E9" w:rsidRDefault="00C2558A" w:rsidP="00D77687">
      <w:pPr>
        <w:pStyle w:val="a8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данным Сче</w:t>
      </w:r>
      <w:r w:rsidR="00E457E9">
        <w:rPr>
          <w:rFonts w:ascii="Times New Roman" w:hAnsi="Times New Roman"/>
          <w:sz w:val="28"/>
          <w:szCs w:val="28"/>
        </w:rPr>
        <w:t xml:space="preserve">тной палаты Российской Федерации в 2025 году осуществлялось исполнение 166 результатов данной государственной программы, из которых по 153 результатам были запланированы плановые значения и по 13 результатам не были установлены плановые значения. Из запланированных 153 результатов </w:t>
      </w:r>
      <w:proofErr w:type="gramStart"/>
      <w:r w:rsidR="00E457E9">
        <w:rPr>
          <w:rFonts w:ascii="Times New Roman" w:hAnsi="Times New Roman"/>
          <w:sz w:val="28"/>
          <w:szCs w:val="28"/>
        </w:rPr>
        <w:t>достигнуты</w:t>
      </w:r>
      <w:proofErr w:type="gramEnd"/>
      <w:r w:rsidR="00E457E9">
        <w:rPr>
          <w:rFonts w:ascii="Times New Roman" w:hAnsi="Times New Roman"/>
          <w:sz w:val="28"/>
          <w:szCs w:val="28"/>
        </w:rPr>
        <w:t xml:space="preserve"> 148 результатов (96,7 %). Степень достижения всех запланированных результатов составила 98 %. Кроме того, по итогам 2025 года достигнуты 12 из 12 предусмотренных на год показателей госпрограммы. В частности, показатель «Доля предотвращенных попыток мошеннических действий, совершенных с использованием информационно-телекоммуникационных технологий (по отношению к 2024 году) перевыполнен на 50,7 %, показатель «Индекс зрелости рынка данных» перевыполнена на 64,6 %. </w:t>
      </w:r>
    </w:p>
    <w:p w:rsidR="00691ADC" w:rsidRPr="00F76F76" w:rsidRDefault="00691ADC" w:rsidP="009C6593">
      <w:pPr>
        <w:pStyle w:val="a8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18761B">
        <w:rPr>
          <w:rFonts w:ascii="Times New Roman" w:hAnsi="Times New Roman"/>
          <w:sz w:val="28"/>
          <w:szCs w:val="28"/>
        </w:rPr>
        <w:t xml:space="preserve">С учетом изложенного, Комитет Государственной Думы по информационной политике, информационным технологиям </w:t>
      </w:r>
      <w:r w:rsidR="009C6593" w:rsidRPr="0018761B">
        <w:rPr>
          <w:rFonts w:ascii="Times New Roman" w:hAnsi="Times New Roman"/>
          <w:sz w:val="28"/>
          <w:szCs w:val="28"/>
        </w:rPr>
        <w:t xml:space="preserve">и связи </w:t>
      </w:r>
      <w:r w:rsidR="009C6593">
        <w:rPr>
          <w:rFonts w:ascii="Times New Roman" w:hAnsi="Times New Roman"/>
          <w:sz w:val="28"/>
          <w:szCs w:val="28"/>
        </w:rPr>
        <w:t xml:space="preserve">поддерживает принятие Государственной Думой </w:t>
      </w:r>
      <w:r w:rsidR="0018761B" w:rsidRPr="0018761B">
        <w:rPr>
          <w:rFonts w:ascii="Times New Roman" w:hAnsi="Times New Roman"/>
          <w:sz w:val="28"/>
          <w:szCs w:val="28"/>
        </w:rPr>
        <w:t>проект</w:t>
      </w:r>
      <w:r w:rsidR="009C6593">
        <w:rPr>
          <w:rFonts w:ascii="Times New Roman" w:hAnsi="Times New Roman"/>
          <w:sz w:val="28"/>
          <w:szCs w:val="28"/>
        </w:rPr>
        <w:t>а</w:t>
      </w:r>
      <w:r w:rsidR="0018761B" w:rsidRPr="0018761B">
        <w:rPr>
          <w:rFonts w:ascii="Times New Roman" w:hAnsi="Times New Roman"/>
          <w:sz w:val="28"/>
          <w:szCs w:val="28"/>
        </w:rPr>
        <w:t xml:space="preserve"> федерального закона № 1260086-8 «Об исполнении федерального бюджета за 2025 год»</w:t>
      </w:r>
      <w:r w:rsidR="00DB2FF1">
        <w:rPr>
          <w:rFonts w:ascii="Times New Roman" w:hAnsi="Times New Roman"/>
          <w:sz w:val="28"/>
          <w:szCs w:val="28"/>
        </w:rPr>
        <w:t>.</w:t>
      </w:r>
    </w:p>
    <w:p w:rsidR="00750BF6" w:rsidRDefault="00750BF6" w:rsidP="006D43E0">
      <w:pPr>
        <w:widowControl/>
        <w:ind w:firstLine="709"/>
        <w:jc w:val="both"/>
        <w:rPr>
          <w:sz w:val="28"/>
          <w:szCs w:val="28"/>
        </w:rPr>
      </w:pPr>
    </w:p>
    <w:p w:rsidR="00050175" w:rsidRDefault="00050175" w:rsidP="006D43E0">
      <w:pPr>
        <w:widowControl/>
        <w:ind w:firstLine="709"/>
        <w:jc w:val="both"/>
        <w:rPr>
          <w:sz w:val="28"/>
          <w:szCs w:val="28"/>
        </w:rPr>
      </w:pPr>
    </w:p>
    <w:p w:rsidR="007467AE" w:rsidRDefault="007467AE" w:rsidP="006D43E0">
      <w:pPr>
        <w:widowControl/>
        <w:ind w:firstLine="709"/>
        <w:jc w:val="both"/>
        <w:rPr>
          <w:sz w:val="28"/>
          <w:szCs w:val="28"/>
        </w:rPr>
      </w:pPr>
    </w:p>
    <w:p w:rsidR="00426D7B" w:rsidRPr="00F84242" w:rsidRDefault="00B65ED7" w:rsidP="006D43E0">
      <w:pPr>
        <w:widowControl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</w:t>
      </w:r>
      <w:r w:rsidR="00426D7B" w:rsidRPr="00B65ED7">
        <w:rPr>
          <w:sz w:val="28"/>
          <w:szCs w:val="28"/>
        </w:rPr>
        <w:t xml:space="preserve">омитета </w:t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B65ED7">
        <w:rPr>
          <w:sz w:val="28"/>
          <w:szCs w:val="28"/>
        </w:rPr>
        <w:tab/>
      </w:r>
      <w:r w:rsidR="00426D7B" w:rsidRPr="00DE6F9D">
        <w:rPr>
          <w:sz w:val="28"/>
          <w:szCs w:val="28"/>
        </w:rPr>
        <w:t xml:space="preserve"> </w:t>
      </w:r>
      <w:r w:rsidR="00050175" w:rsidRPr="00DE6F9D">
        <w:rPr>
          <w:sz w:val="28"/>
          <w:szCs w:val="28"/>
        </w:rPr>
        <w:t xml:space="preserve">      </w:t>
      </w:r>
      <w:r w:rsidR="00421EB7" w:rsidRPr="00DE6F9D">
        <w:rPr>
          <w:sz w:val="28"/>
          <w:szCs w:val="28"/>
        </w:rPr>
        <w:t xml:space="preserve">    </w:t>
      </w:r>
      <w:r w:rsidR="001C5AAC" w:rsidRPr="00DE6F9D">
        <w:rPr>
          <w:sz w:val="28"/>
          <w:szCs w:val="28"/>
        </w:rPr>
        <w:t xml:space="preserve"> </w:t>
      </w:r>
      <w:proofErr w:type="spellStart"/>
      <w:r w:rsidR="00421EB7" w:rsidRPr="00F84242">
        <w:rPr>
          <w:sz w:val="28"/>
          <w:szCs w:val="28"/>
        </w:rPr>
        <w:t>С.М.Боярский</w:t>
      </w:r>
      <w:proofErr w:type="spellEnd"/>
      <w:r w:rsidR="00050175" w:rsidRPr="00F84242">
        <w:rPr>
          <w:sz w:val="28"/>
          <w:szCs w:val="28"/>
        </w:rPr>
        <w:t xml:space="preserve">   </w:t>
      </w:r>
    </w:p>
    <w:p w:rsidR="00F86469" w:rsidRDefault="00F86469" w:rsidP="00A9186E">
      <w:pPr>
        <w:widowControl/>
        <w:jc w:val="both"/>
        <w:rPr>
          <w:sz w:val="20"/>
          <w:szCs w:val="20"/>
        </w:rPr>
      </w:pPr>
    </w:p>
    <w:p w:rsidR="00AB0319" w:rsidRDefault="00AB0319" w:rsidP="00A9186E">
      <w:pPr>
        <w:widowControl/>
        <w:jc w:val="both"/>
        <w:rPr>
          <w:sz w:val="20"/>
          <w:szCs w:val="20"/>
        </w:rPr>
      </w:pPr>
    </w:p>
    <w:p w:rsidR="00391890" w:rsidRDefault="00391890" w:rsidP="00A9186E">
      <w:pPr>
        <w:widowControl/>
        <w:jc w:val="both"/>
        <w:rPr>
          <w:sz w:val="20"/>
          <w:szCs w:val="20"/>
        </w:rPr>
      </w:pPr>
    </w:p>
    <w:p w:rsidR="002C256F" w:rsidRDefault="002C256F" w:rsidP="00A9186E">
      <w:pPr>
        <w:widowControl/>
        <w:jc w:val="both"/>
        <w:rPr>
          <w:sz w:val="20"/>
          <w:szCs w:val="20"/>
        </w:rPr>
      </w:pPr>
    </w:p>
    <w:p w:rsidR="002C256F" w:rsidRDefault="002C256F" w:rsidP="00A9186E">
      <w:pPr>
        <w:widowControl/>
        <w:jc w:val="both"/>
        <w:rPr>
          <w:sz w:val="20"/>
          <w:szCs w:val="20"/>
        </w:rPr>
      </w:pPr>
    </w:p>
    <w:p w:rsidR="002C256F" w:rsidRDefault="002C256F" w:rsidP="00A9186E">
      <w:pPr>
        <w:widowControl/>
        <w:jc w:val="both"/>
        <w:rPr>
          <w:sz w:val="20"/>
          <w:szCs w:val="20"/>
        </w:rPr>
      </w:pPr>
      <w:bookmarkStart w:id="0" w:name="_GoBack"/>
      <w:bookmarkEnd w:id="0"/>
    </w:p>
    <w:p w:rsidR="002C256F" w:rsidRDefault="002C256F" w:rsidP="00A9186E">
      <w:pPr>
        <w:widowControl/>
        <w:jc w:val="both"/>
        <w:rPr>
          <w:sz w:val="20"/>
          <w:szCs w:val="20"/>
        </w:rPr>
      </w:pPr>
    </w:p>
    <w:p w:rsidR="002C256F" w:rsidRDefault="002C256F" w:rsidP="00A9186E">
      <w:pPr>
        <w:widowControl/>
        <w:jc w:val="both"/>
        <w:rPr>
          <w:sz w:val="20"/>
          <w:szCs w:val="20"/>
        </w:rPr>
      </w:pPr>
    </w:p>
    <w:p w:rsidR="002C256F" w:rsidRDefault="002C256F" w:rsidP="00A9186E">
      <w:pPr>
        <w:widowControl/>
        <w:jc w:val="both"/>
        <w:rPr>
          <w:sz w:val="20"/>
          <w:szCs w:val="20"/>
        </w:rPr>
      </w:pPr>
    </w:p>
    <w:p w:rsidR="002C256F" w:rsidRDefault="002C256F" w:rsidP="00A9186E">
      <w:pPr>
        <w:widowControl/>
        <w:jc w:val="both"/>
        <w:rPr>
          <w:sz w:val="20"/>
          <w:szCs w:val="20"/>
        </w:rPr>
      </w:pPr>
    </w:p>
    <w:p w:rsidR="00E43250" w:rsidRPr="00E43250" w:rsidRDefault="00E43250" w:rsidP="00A9186E">
      <w:pPr>
        <w:widowControl/>
        <w:jc w:val="both"/>
        <w:rPr>
          <w:strike/>
          <w:sz w:val="20"/>
          <w:szCs w:val="20"/>
        </w:rPr>
      </w:pPr>
    </w:p>
    <w:p w:rsidR="009C6593" w:rsidRDefault="009C6593" w:rsidP="00A9186E">
      <w:pPr>
        <w:widowControl/>
        <w:jc w:val="both"/>
        <w:rPr>
          <w:sz w:val="20"/>
          <w:szCs w:val="20"/>
        </w:rPr>
      </w:pPr>
    </w:p>
    <w:p w:rsidR="009C6593" w:rsidRDefault="009C6593" w:rsidP="00A9186E">
      <w:pPr>
        <w:widowControl/>
        <w:jc w:val="both"/>
        <w:rPr>
          <w:sz w:val="20"/>
          <w:szCs w:val="20"/>
        </w:rPr>
      </w:pPr>
    </w:p>
    <w:p w:rsidR="009C6593" w:rsidRDefault="009C6593" w:rsidP="00A9186E">
      <w:pPr>
        <w:widowControl/>
        <w:jc w:val="both"/>
        <w:rPr>
          <w:sz w:val="20"/>
          <w:szCs w:val="20"/>
        </w:rPr>
      </w:pPr>
    </w:p>
    <w:p w:rsidR="009C6593" w:rsidRDefault="009C6593" w:rsidP="00A9186E">
      <w:pPr>
        <w:widowControl/>
        <w:jc w:val="both"/>
        <w:rPr>
          <w:sz w:val="20"/>
          <w:szCs w:val="20"/>
        </w:rPr>
      </w:pPr>
    </w:p>
    <w:p w:rsidR="009C6593" w:rsidRDefault="009C6593" w:rsidP="00A9186E">
      <w:pPr>
        <w:widowControl/>
        <w:jc w:val="both"/>
        <w:rPr>
          <w:sz w:val="20"/>
          <w:szCs w:val="20"/>
        </w:rPr>
      </w:pPr>
    </w:p>
    <w:p w:rsidR="00A9186E" w:rsidRPr="00A4455C" w:rsidRDefault="00DA08A0" w:rsidP="00A9186E">
      <w:pPr>
        <w:widowControl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Исп.: </w:t>
      </w:r>
      <w:proofErr w:type="spellStart"/>
      <w:r>
        <w:rPr>
          <w:sz w:val="20"/>
          <w:szCs w:val="20"/>
        </w:rPr>
        <w:t>А.В.</w:t>
      </w:r>
      <w:r w:rsidR="00A4455C">
        <w:rPr>
          <w:sz w:val="20"/>
          <w:szCs w:val="20"/>
        </w:rPr>
        <w:t>Курамшин</w:t>
      </w:r>
      <w:proofErr w:type="spellEnd"/>
    </w:p>
    <w:sectPr w:rsidR="00A9186E" w:rsidRPr="00A4455C" w:rsidSect="00CF01A9">
      <w:headerReference w:type="default" r:id="rId8"/>
      <w:headerReference w:type="first" r:id="rId9"/>
      <w:pgSz w:w="11906" w:h="16838"/>
      <w:pgMar w:top="1134" w:right="851" w:bottom="1134" w:left="1418" w:header="55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AB1" w:rsidRDefault="002C5AB1">
      <w:r>
        <w:separator/>
      </w:r>
    </w:p>
  </w:endnote>
  <w:endnote w:type="continuationSeparator" w:id="0">
    <w:p w:rsidR="002C5AB1" w:rsidRDefault="002C5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AB1" w:rsidRDefault="002C5AB1">
      <w:r>
        <w:separator/>
      </w:r>
    </w:p>
  </w:footnote>
  <w:footnote w:type="continuationSeparator" w:id="0">
    <w:p w:rsidR="002C5AB1" w:rsidRDefault="002C5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F42" w:rsidRPr="00C03B20" w:rsidRDefault="00CA1E6B">
    <w:pPr>
      <w:pStyle w:val="a7"/>
      <w:jc w:val="center"/>
      <w:rPr>
        <w:sz w:val="28"/>
        <w:szCs w:val="28"/>
      </w:rPr>
    </w:pPr>
    <w:r w:rsidRPr="00C03B20">
      <w:rPr>
        <w:sz w:val="28"/>
        <w:szCs w:val="28"/>
      </w:rPr>
      <w:fldChar w:fldCharType="begin"/>
    </w:r>
    <w:r w:rsidR="00F724BA" w:rsidRPr="00C03B20">
      <w:rPr>
        <w:sz w:val="28"/>
        <w:szCs w:val="28"/>
      </w:rPr>
      <w:instrText>PAGE</w:instrText>
    </w:r>
    <w:r w:rsidRPr="00C03B20">
      <w:rPr>
        <w:sz w:val="28"/>
        <w:szCs w:val="28"/>
      </w:rPr>
      <w:fldChar w:fldCharType="separate"/>
    </w:r>
    <w:r w:rsidR="00F84242">
      <w:rPr>
        <w:noProof/>
        <w:sz w:val="28"/>
        <w:szCs w:val="28"/>
      </w:rPr>
      <w:t>3</w:t>
    </w:r>
    <w:r w:rsidRPr="00C03B20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F42" w:rsidRDefault="00CE4F42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E4F42"/>
    <w:rsid w:val="00001CCE"/>
    <w:rsid w:val="00004BCD"/>
    <w:rsid w:val="00010CC3"/>
    <w:rsid w:val="00013DDE"/>
    <w:rsid w:val="00016FA4"/>
    <w:rsid w:val="000176C3"/>
    <w:rsid w:val="00021FEB"/>
    <w:rsid w:val="00025DFD"/>
    <w:rsid w:val="00030189"/>
    <w:rsid w:val="00045308"/>
    <w:rsid w:val="00050175"/>
    <w:rsid w:val="00067428"/>
    <w:rsid w:val="0007151A"/>
    <w:rsid w:val="00071528"/>
    <w:rsid w:val="00072F07"/>
    <w:rsid w:val="00082991"/>
    <w:rsid w:val="00083C1E"/>
    <w:rsid w:val="00085D14"/>
    <w:rsid w:val="0009011E"/>
    <w:rsid w:val="00094AAF"/>
    <w:rsid w:val="000A53FF"/>
    <w:rsid w:val="000B75F5"/>
    <w:rsid w:val="000B7ECD"/>
    <w:rsid w:val="000C518F"/>
    <w:rsid w:val="000E1857"/>
    <w:rsid w:val="000F6BAC"/>
    <w:rsid w:val="000F7F58"/>
    <w:rsid w:val="00103027"/>
    <w:rsid w:val="001058CB"/>
    <w:rsid w:val="00107F90"/>
    <w:rsid w:val="00115CF6"/>
    <w:rsid w:val="00116250"/>
    <w:rsid w:val="0012499C"/>
    <w:rsid w:val="00127765"/>
    <w:rsid w:val="00141775"/>
    <w:rsid w:val="00151429"/>
    <w:rsid w:val="00152EAF"/>
    <w:rsid w:val="00155358"/>
    <w:rsid w:val="00163C09"/>
    <w:rsid w:val="00165D70"/>
    <w:rsid w:val="001660FB"/>
    <w:rsid w:val="00166FEB"/>
    <w:rsid w:val="001717CB"/>
    <w:rsid w:val="00175FD8"/>
    <w:rsid w:val="00181706"/>
    <w:rsid w:val="0018761B"/>
    <w:rsid w:val="0019128E"/>
    <w:rsid w:val="001A5DA1"/>
    <w:rsid w:val="001A6480"/>
    <w:rsid w:val="001B3EF4"/>
    <w:rsid w:val="001C3B2E"/>
    <w:rsid w:val="001C3B73"/>
    <w:rsid w:val="001C5AAC"/>
    <w:rsid w:val="001E3927"/>
    <w:rsid w:val="001F5863"/>
    <w:rsid w:val="002033B4"/>
    <w:rsid w:val="00205D28"/>
    <w:rsid w:val="00206B61"/>
    <w:rsid w:val="002115EC"/>
    <w:rsid w:val="00213DB1"/>
    <w:rsid w:val="00217675"/>
    <w:rsid w:val="00220522"/>
    <w:rsid w:val="002225BA"/>
    <w:rsid w:val="002237A6"/>
    <w:rsid w:val="00223950"/>
    <w:rsid w:val="002278B6"/>
    <w:rsid w:val="00242455"/>
    <w:rsid w:val="00253FE6"/>
    <w:rsid w:val="00261639"/>
    <w:rsid w:val="002629A9"/>
    <w:rsid w:val="00265CB7"/>
    <w:rsid w:val="002764E3"/>
    <w:rsid w:val="00277098"/>
    <w:rsid w:val="00280072"/>
    <w:rsid w:val="002814EA"/>
    <w:rsid w:val="00283C90"/>
    <w:rsid w:val="00284F54"/>
    <w:rsid w:val="00287D9C"/>
    <w:rsid w:val="00295723"/>
    <w:rsid w:val="0029680E"/>
    <w:rsid w:val="002A15E1"/>
    <w:rsid w:val="002A6122"/>
    <w:rsid w:val="002B1E50"/>
    <w:rsid w:val="002B68FC"/>
    <w:rsid w:val="002C256F"/>
    <w:rsid w:val="002C2B90"/>
    <w:rsid w:val="002C38D6"/>
    <w:rsid w:val="002C5AB1"/>
    <w:rsid w:val="002D4A14"/>
    <w:rsid w:val="002E0DFE"/>
    <w:rsid w:val="002E2819"/>
    <w:rsid w:val="0030023D"/>
    <w:rsid w:val="0032566A"/>
    <w:rsid w:val="00331CBB"/>
    <w:rsid w:val="0033796C"/>
    <w:rsid w:val="00342BDD"/>
    <w:rsid w:val="00345053"/>
    <w:rsid w:val="00357027"/>
    <w:rsid w:val="00360F2D"/>
    <w:rsid w:val="00361F07"/>
    <w:rsid w:val="00365E82"/>
    <w:rsid w:val="00365E9A"/>
    <w:rsid w:val="00371BDB"/>
    <w:rsid w:val="00374984"/>
    <w:rsid w:val="003758A3"/>
    <w:rsid w:val="00384C90"/>
    <w:rsid w:val="0039086F"/>
    <w:rsid w:val="00391890"/>
    <w:rsid w:val="003949A4"/>
    <w:rsid w:val="00396B8E"/>
    <w:rsid w:val="003B05D4"/>
    <w:rsid w:val="003B22A0"/>
    <w:rsid w:val="003B6389"/>
    <w:rsid w:val="003C0183"/>
    <w:rsid w:val="003C4E18"/>
    <w:rsid w:val="003C5B3C"/>
    <w:rsid w:val="003C702E"/>
    <w:rsid w:val="003D6E13"/>
    <w:rsid w:val="003E07C4"/>
    <w:rsid w:val="003E16AB"/>
    <w:rsid w:val="003E6B1F"/>
    <w:rsid w:val="003E7E43"/>
    <w:rsid w:val="003F34AF"/>
    <w:rsid w:val="00400312"/>
    <w:rsid w:val="00401D06"/>
    <w:rsid w:val="004023DE"/>
    <w:rsid w:val="004040A8"/>
    <w:rsid w:val="00421EB7"/>
    <w:rsid w:val="00426D7B"/>
    <w:rsid w:val="00431B9D"/>
    <w:rsid w:val="00433DE8"/>
    <w:rsid w:val="00444513"/>
    <w:rsid w:val="00452548"/>
    <w:rsid w:val="00454952"/>
    <w:rsid w:val="00457AD7"/>
    <w:rsid w:val="00463182"/>
    <w:rsid w:val="004631F8"/>
    <w:rsid w:val="00466E3A"/>
    <w:rsid w:val="00471D98"/>
    <w:rsid w:val="00473B91"/>
    <w:rsid w:val="00474E69"/>
    <w:rsid w:val="00475B64"/>
    <w:rsid w:val="00484FA8"/>
    <w:rsid w:val="00486854"/>
    <w:rsid w:val="00494942"/>
    <w:rsid w:val="004A03D5"/>
    <w:rsid w:val="004A18A8"/>
    <w:rsid w:val="004B3786"/>
    <w:rsid w:val="004D6300"/>
    <w:rsid w:val="004E3D19"/>
    <w:rsid w:val="004E5205"/>
    <w:rsid w:val="004F01F8"/>
    <w:rsid w:val="004F3C20"/>
    <w:rsid w:val="004F7073"/>
    <w:rsid w:val="005022D5"/>
    <w:rsid w:val="0052049D"/>
    <w:rsid w:val="00530BCE"/>
    <w:rsid w:val="00536058"/>
    <w:rsid w:val="005448C1"/>
    <w:rsid w:val="005474E4"/>
    <w:rsid w:val="005516F6"/>
    <w:rsid w:val="00563A69"/>
    <w:rsid w:val="00573F23"/>
    <w:rsid w:val="00574BD0"/>
    <w:rsid w:val="0058208A"/>
    <w:rsid w:val="00586B47"/>
    <w:rsid w:val="00593F30"/>
    <w:rsid w:val="00594829"/>
    <w:rsid w:val="00594FE4"/>
    <w:rsid w:val="005B2E0A"/>
    <w:rsid w:val="005B2E3B"/>
    <w:rsid w:val="005C7693"/>
    <w:rsid w:val="005D246A"/>
    <w:rsid w:val="005D4439"/>
    <w:rsid w:val="005D7404"/>
    <w:rsid w:val="005E0DFA"/>
    <w:rsid w:val="005F35EF"/>
    <w:rsid w:val="005F3B6B"/>
    <w:rsid w:val="00607663"/>
    <w:rsid w:val="0061065F"/>
    <w:rsid w:val="00611A07"/>
    <w:rsid w:val="0061632A"/>
    <w:rsid w:val="0061742F"/>
    <w:rsid w:val="006218DF"/>
    <w:rsid w:val="006224A4"/>
    <w:rsid w:val="0064031F"/>
    <w:rsid w:val="0064558C"/>
    <w:rsid w:val="00653AD1"/>
    <w:rsid w:val="00656400"/>
    <w:rsid w:val="006620CC"/>
    <w:rsid w:val="00667A6B"/>
    <w:rsid w:val="00681650"/>
    <w:rsid w:val="006876D8"/>
    <w:rsid w:val="00691ADC"/>
    <w:rsid w:val="006969CA"/>
    <w:rsid w:val="006A7261"/>
    <w:rsid w:val="006B6E02"/>
    <w:rsid w:val="006C54F3"/>
    <w:rsid w:val="006D0117"/>
    <w:rsid w:val="006D43E0"/>
    <w:rsid w:val="006D5AB2"/>
    <w:rsid w:val="006D636E"/>
    <w:rsid w:val="006E337D"/>
    <w:rsid w:val="006E5327"/>
    <w:rsid w:val="006F2138"/>
    <w:rsid w:val="006F3ADD"/>
    <w:rsid w:val="006F3EFE"/>
    <w:rsid w:val="006F7840"/>
    <w:rsid w:val="00720D49"/>
    <w:rsid w:val="00722612"/>
    <w:rsid w:val="0073038E"/>
    <w:rsid w:val="007452AB"/>
    <w:rsid w:val="007467AE"/>
    <w:rsid w:val="00747EE7"/>
    <w:rsid w:val="00750BF6"/>
    <w:rsid w:val="007520E4"/>
    <w:rsid w:val="00752D4F"/>
    <w:rsid w:val="00757CD0"/>
    <w:rsid w:val="00782E6E"/>
    <w:rsid w:val="0079005D"/>
    <w:rsid w:val="00792C3B"/>
    <w:rsid w:val="00796532"/>
    <w:rsid w:val="007A4DE1"/>
    <w:rsid w:val="007B2331"/>
    <w:rsid w:val="007C1ED7"/>
    <w:rsid w:val="007C66E4"/>
    <w:rsid w:val="007E50F2"/>
    <w:rsid w:val="007F33E2"/>
    <w:rsid w:val="008005BB"/>
    <w:rsid w:val="00801A11"/>
    <w:rsid w:val="00801A31"/>
    <w:rsid w:val="0080678E"/>
    <w:rsid w:val="008220B5"/>
    <w:rsid w:val="00826908"/>
    <w:rsid w:val="008454B4"/>
    <w:rsid w:val="00846FA4"/>
    <w:rsid w:val="00851C91"/>
    <w:rsid w:val="00855466"/>
    <w:rsid w:val="00863E84"/>
    <w:rsid w:val="00872666"/>
    <w:rsid w:val="00873C7F"/>
    <w:rsid w:val="00880E56"/>
    <w:rsid w:val="00892A1B"/>
    <w:rsid w:val="00895C95"/>
    <w:rsid w:val="00896E01"/>
    <w:rsid w:val="00897908"/>
    <w:rsid w:val="008A0318"/>
    <w:rsid w:val="008A42A8"/>
    <w:rsid w:val="008A606D"/>
    <w:rsid w:val="008C49A2"/>
    <w:rsid w:val="008D09FF"/>
    <w:rsid w:val="008E083E"/>
    <w:rsid w:val="008E2162"/>
    <w:rsid w:val="008F3112"/>
    <w:rsid w:val="009014DF"/>
    <w:rsid w:val="0090218A"/>
    <w:rsid w:val="00904BC1"/>
    <w:rsid w:val="0090796D"/>
    <w:rsid w:val="00911126"/>
    <w:rsid w:val="00914FB0"/>
    <w:rsid w:val="00917883"/>
    <w:rsid w:val="00920DFD"/>
    <w:rsid w:val="00920F50"/>
    <w:rsid w:val="009245C5"/>
    <w:rsid w:val="0093218F"/>
    <w:rsid w:val="00933A86"/>
    <w:rsid w:val="00946E4F"/>
    <w:rsid w:val="00953C98"/>
    <w:rsid w:val="00953DC5"/>
    <w:rsid w:val="00962FB6"/>
    <w:rsid w:val="0096705C"/>
    <w:rsid w:val="00967732"/>
    <w:rsid w:val="009732BD"/>
    <w:rsid w:val="00974F1E"/>
    <w:rsid w:val="00977ACE"/>
    <w:rsid w:val="00977C6F"/>
    <w:rsid w:val="00982D48"/>
    <w:rsid w:val="009914DB"/>
    <w:rsid w:val="00994226"/>
    <w:rsid w:val="00997D79"/>
    <w:rsid w:val="009A0D72"/>
    <w:rsid w:val="009A3F2A"/>
    <w:rsid w:val="009B5AA3"/>
    <w:rsid w:val="009C1BDB"/>
    <w:rsid w:val="009C1C1E"/>
    <w:rsid w:val="009C1F21"/>
    <w:rsid w:val="009C6593"/>
    <w:rsid w:val="009D1C68"/>
    <w:rsid w:val="009D3FAD"/>
    <w:rsid w:val="009D6C1A"/>
    <w:rsid w:val="009E279A"/>
    <w:rsid w:val="009F36E3"/>
    <w:rsid w:val="009F59CF"/>
    <w:rsid w:val="00A01796"/>
    <w:rsid w:val="00A027E3"/>
    <w:rsid w:val="00A041C4"/>
    <w:rsid w:val="00A20FAF"/>
    <w:rsid w:val="00A34232"/>
    <w:rsid w:val="00A36F61"/>
    <w:rsid w:val="00A37738"/>
    <w:rsid w:val="00A37D06"/>
    <w:rsid w:val="00A4455C"/>
    <w:rsid w:val="00A509D8"/>
    <w:rsid w:val="00A5624A"/>
    <w:rsid w:val="00A628F7"/>
    <w:rsid w:val="00A678DE"/>
    <w:rsid w:val="00A700A2"/>
    <w:rsid w:val="00A70297"/>
    <w:rsid w:val="00A71A2A"/>
    <w:rsid w:val="00A86514"/>
    <w:rsid w:val="00A9168B"/>
    <w:rsid w:val="00A9186E"/>
    <w:rsid w:val="00A97157"/>
    <w:rsid w:val="00AB0319"/>
    <w:rsid w:val="00AB22B2"/>
    <w:rsid w:val="00AB6FA8"/>
    <w:rsid w:val="00AC6853"/>
    <w:rsid w:val="00AC6F74"/>
    <w:rsid w:val="00AD338E"/>
    <w:rsid w:val="00AD4135"/>
    <w:rsid w:val="00AD60A8"/>
    <w:rsid w:val="00AD6B43"/>
    <w:rsid w:val="00AE1067"/>
    <w:rsid w:val="00AE3313"/>
    <w:rsid w:val="00AF05B1"/>
    <w:rsid w:val="00AF10C5"/>
    <w:rsid w:val="00B03068"/>
    <w:rsid w:val="00B05F25"/>
    <w:rsid w:val="00B12290"/>
    <w:rsid w:val="00B12510"/>
    <w:rsid w:val="00B16044"/>
    <w:rsid w:val="00B20D52"/>
    <w:rsid w:val="00B21D7C"/>
    <w:rsid w:val="00B32A28"/>
    <w:rsid w:val="00B33743"/>
    <w:rsid w:val="00B3574E"/>
    <w:rsid w:val="00B417AC"/>
    <w:rsid w:val="00B4258B"/>
    <w:rsid w:val="00B45DA1"/>
    <w:rsid w:val="00B54166"/>
    <w:rsid w:val="00B575D7"/>
    <w:rsid w:val="00B65ED7"/>
    <w:rsid w:val="00B67776"/>
    <w:rsid w:val="00B72A8C"/>
    <w:rsid w:val="00B90BC2"/>
    <w:rsid w:val="00BB3C64"/>
    <w:rsid w:val="00BC643B"/>
    <w:rsid w:val="00BD055F"/>
    <w:rsid w:val="00BE49B6"/>
    <w:rsid w:val="00BE4C85"/>
    <w:rsid w:val="00BF3579"/>
    <w:rsid w:val="00BF59E5"/>
    <w:rsid w:val="00BF7413"/>
    <w:rsid w:val="00C03B20"/>
    <w:rsid w:val="00C14F1C"/>
    <w:rsid w:val="00C21355"/>
    <w:rsid w:val="00C235E9"/>
    <w:rsid w:val="00C2558A"/>
    <w:rsid w:val="00C264F2"/>
    <w:rsid w:val="00C356DE"/>
    <w:rsid w:val="00C3610A"/>
    <w:rsid w:val="00C37C49"/>
    <w:rsid w:val="00C42A34"/>
    <w:rsid w:val="00C42F63"/>
    <w:rsid w:val="00C46774"/>
    <w:rsid w:val="00C76496"/>
    <w:rsid w:val="00C84B6C"/>
    <w:rsid w:val="00C93226"/>
    <w:rsid w:val="00CA1E6B"/>
    <w:rsid w:val="00CB576C"/>
    <w:rsid w:val="00CB5F96"/>
    <w:rsid w:val="00CC7749"/>
    <w:rsid w:val="00CD5CB4"/>
    <w:rsid w:val="00CE1700"/>
    <w:rsid w:val="00CE4F42"/>
    <w:rsid w:val="00CF01A9"/>
    <w:rsid w:val="00CF11E8"/>
    <w:rsid w:val="00CF14D9"/>
    <w:rsid w:val="00CF206C"/>
    <w:rsid w:val="00CF3FEC"/>
    <w:rsid w:val="00D03DA7"/>
    <w:rsid w:val="00D130BA"/>
    <w:rsid w:val="00D17880"/>
    <w:rsid w:val="00D325F3"/>
    <w:rsid w:val="00D37428"/>
    <w:rsid w:val="00D418AE"/>
    <w:rsid w:val="00D42C32"/>
    <w:rsid w:val="00D459EC"/>
    <w:rsid w:val="00D56663"/>
    <w:rsid w:val="00D566B5"/>
    <w:rsid w:val="00D629C9"/>
    <w:rsid w:val="00D6487F"/>
    <w:rsid w:val="00D66BA0"/>
    <w:rsid w:val="00D70279"/>
    <w:rsid w:val="00D7611C"/>
    <w:rsid w:val="00D77687"/>
    <w:rsid w:val="00D77FE1"/>
    <w:rsid w:val="00D9781D"/>
    <w:rsid w:val="00DA08A0"/>
    <w:rsid w:val="00DA1206"/>
    <w:rsid w:val="00DA439C"/>
    <w:rsid w:val="00DB2FF1"/>
    <w:rsid w:val="00DC020A"/>
    <w:rsid w:val="00DC1454"/>
    <w:rsid w:val="00DC70F0"/>
    <w:rsid w:val="00DD1AA2"/>
    <w:rsid w:val="00DD5EF0"/>
    <w:rsid w:val="00DE2B20"/>
    <w:rsid w:val="00DE6F9D"/>
    <w:rsid w:val="00E065C8"/>
    <w:rsid w:val="00E111A8"/>
    <w:rsid w:val="00E138F6"/>
    <w:rsid w:val="00E171AC"/>
    <w:rsid w:val="00E2708E"/>
    <w:rsid w:val="00E313E9"/>
    <w:rsid w:val="00E37DD4"/>
    <w:rsid w:val="00E43250"/>
    <w:rsid w:val="00E43600"/>
    <w:rsid w:val="00E457E9"/>
    <w:rsid w:val="00E45F06"/>
    <w:rsid w:val="00E51833"/>
    <w:rsid w:val="00E61607"/>
    <w:rsid w:val="00E63F30"/>
    <w:rsid w:val="00E73032"/>
    <w:rsid w:val="00E738B4"/>
    <w:rsid w:val="00E74F4C"/>
    <w:rsid w:val="00E8154C"/>
    <w:rsid w:val="00E86EA6"/>
    <w:rsid w:val="00E90AFB"/>
    <w:rsid w:val="00E9487A"/>
    <w:rsid w:val="00E95C55"/>
    <w:rsid w:val="00E95CA3"/>
    <w:rsid w:val="00E97910"/>
    <w:rsid w:val="00EA063D"/>
    <w:rsid w:val="00EA30A3"/>
    <w:rsid w:val="00EB0470"/>
    <w:rsid w:val="00EB4A95"/>
    <w:rsid w:val="00EB76B6"/>
    <w:rsid w:val="00EC59E4"/>
    <w:rsid w:val="00ED0AE3"/>
    <w:rsid w:val="00ED2468"/>
    <w:rsid w:val="00EE4B8C"/>
    <w:rsid w:val="00F01993"/>
    <w:rsid w:val="00F02E34"/>
    <w:rsid w:val="00F0607C"/>
    <w:rsid w:val="00F20ED9"/>
    <w:rsid w:val="00F2344A"/>
    <w:rsid w:val="00F23DA6"/>
    <w:rsid w:val="00F23DD2"/>
    <w:rsid w:val="00F332E2"/>
    <w:rsid w:val="00F50AA6"/>
    <w:rsid w:val="00F57920"/>
    <w:rsid w:val="00F724BA"/>
    <w:rsid w:val="00F76E2F"/>
    <w:rsid w:val="00F7716F"/>
    <w:rsid w:val="00F8256D"/>
    <w:rsid w:val="00F84242"/>
    <w:rsid w:val="00F845CC"/>
    <w:rsid w:val="00F86469"/>
    <w:rsid w:val="00F90D03"/>
    <w:rsid w:val="00F912A0"/>
    <w:rsid w:val="00FA66A6"/>
    <w:rsid w:val="00FB0120"/>
    <w:rsid w:val="00FB3F36"/>
    <w:rsid w:val="00FC59D4"/>
    <w:rsid w:val="00FD5C95"/>
    <w:rsid w:val="00FE0CA9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Lucida 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318"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  <w:qFormat/>
    <w:rsid w:val="008A0318"/>
  </w:style>
  <w:style w:type="character" w:customStyle="1" w:styleId="FootnoteAnchor">
    <w:name w:val="Footnote Anchor"/>
    <w:rsid w:val="008A0318"/>
    <w:rPr>
      <w:vertAlign w:val="superscript"/>
    </w:rPr>
  </w:style>
  <w:style w:type="character" w:customStyle="1" w:styleId="InternetLink">
    <w:name w:val="Internet Link"/>
    <w:rsid w:val="008A0318"/>
    <w:rPr>
      <w:color w:val="000080"/>
      <w:u w:val="single"/>
    </w:rPr>
  </w:style>
  <w:style w:type="paragraph" w:customStyle="1" w:styleId="Heading">
    <w:name w:val="Heading"/>
    <w:basedOn w:val="a"/>
    <w:next w:val="a3"/>
    <w:qFormat/>
    <w:rsid w:val="008A031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8A0318"/>
    <w:pPr>
      <w:spacing w:after="140" w:line="276" w:lineRule="auto"/>
    </w:pPr>
  </w:style>
  <w:style w:type="paragraph" w:styleId="a4">
    <w:name w:val="List"/>
    <w:basedOn w:val="a3"/>
    <w:rsid w:val="008A0318"/>
  </w:style>
  <w:style w:type="paragraph" w:styleId="a5">
    <w:name w:val="caption"/>
    <w:basedOn w:val="a"/>
    <w:qFormat/>
    <w:rsid w:val="008A031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A0318"/>
    <w:pPr>
      <w:suppressLineNumbers/>
    </w:pPr>
  </w:style>
  <w:style w:type="paragraph" w:styleId="a6">
    <w:name w:val="footnote text"/>
    <w:basedOn w:val="a"/>
    <w:rsid w:val="008A0318"/>
    <w:pPr>
      <w:suppressLineNumbers/>
      <w:ind w:left="339" w:hanging="339"/>
    </w:pPr>
    <w:rPr>
      <w:sz w:val="20"/>
      <w:szCs w:val="20"/>
    </w:rPr>
  </w:style>
  <w:style w:type="paragraph" w:styleId="a7">
    <w:name w:val="header"/>
    <w:basedOn w:val="a"/>
    <w:rsid w:val="008A0318"/>
    <w:pPr>
      <w:suppressLineNumbers/>
      <w:tabs>
        <w:tab w:val="center" w:pos="4819"/>
        <w:tab w:val="right" w:pos="9638"/>
      </w:tabs>
    </w:pPr>
  </w:style>
  <w:style w:type="paragraph" w:styleId="a8">
    <w:name w:val="No Spacing"/>
    <w:uiPriority w:val="1"/>
    <w:qFormat/>
    <w:rsid w:val="008A0318"/>
    <w:rPr>
      <w:rFonts w:ascii="Calibri" w:eastAsia="Calibri" w:hAnsi="Calibri" w:cs="Times New Roman"/>
      <w:sz w:val="22"/>
      <w:szCs w:val="22"/>
      <w:lang w:bidi="ar-SA"/>
    </w:rPr>
  </w:style>
  <w:style w:type="paragraph" w:styleId="a9">
    <w:name w:val="footer"/>
    <w:basedOn w:val="a"/>
    <w:link w:val="aa"/>
    <w:uiPriority w:val="99"/>
    <w:unhideWhenUsed/>
    <w:rsid w:val="00C03B2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C03B20"/>
    <w:rPr>
      <w:rFonts w:cs="Mangal"/>
      <w:sz w:val="24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6224A4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6224A4"/>
    <w:rPr>
      <w:rFonts w:ascii="Tahoma" w:hAnsi="Tahoma" w:cs="Mangal"/>
      <w:sz w:val="16"/>
      <w:szCs w:val="14"/>
    </w:rPr>
  </w:style>
  <w:style w:type="table" w:customStyle="1" w:styleId="TableNormal">
    <w:name w:val="Table Normal"/>
    <w:uiPriority w:val="2"/>
    <w:semiHidden/>
    <w:unhideWhenUsed/>
    <w:qFormat/>
    <w:rsid w:val="0061065F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77687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77687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851B8-379C-41DC-B48A-25B8A216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7306</TotalTime>
  <Pages>4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КУРАМШИН Антон Владимирович</cp:lastModifiedBy>
  <cp:revision>486</cp:revision>
  <cp:lastPrinted>2026-10-05T08:23:00Z</cp:lastPrinted>
  <dcterms:created xsi:type="dcterms:W3CDTF">2025-09-26T08:59:00Z</dcterms:created>
  <dcterms:modified xsi:type="dcterms:W3CDTF">2026-10-05T09:36:00Z</dcterms:modified>
  <dc:language>ru-RU</dc:language>
</cp:coreProperties>
</file>