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8B" w:rsidRDefault="006F216A">
      <w:pPr>
        <w:pStyle w:val="a9"/>
        <w:spacing w:before="0" w:line="360" w:lineRule="atLeast"/>
        <w:rPr>
          <w:b/>
        </w:rPr>
      </w:pPr>
      <w:r>
        <w:rPr>
          <w:b/>
        </w:rPr>
        <w:t>ПОЯСНИТЕЛЬНАЯ ЗАПИСКА</w:t>
      </w:r>
    </w:p>
    <w:p w:rsidR="00091D8B" w:rsidRDefault="00091D8B">
      <w:pPr>
        <w:pStyle w:val="a9"/>
        <w:spacing w:before="0" w:line="120" w:lineRule="exact"/>
        <w:rPr>
          <w:b/>
        </w:rPr>
      </w:pPr>
    </w:p>
    <w:p w:rsidR="00091D8B" w:rsidRDefault="006F216A">
      <w:pPr>
        <w:pStyle w:val="aa"/>
        <w:spacing w:before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проекту федерального закона "О внесении изменений </w:t>
      </w:r>
      <w:r>
        <w:rPr>
          <w:rFonts w:ascii="Times New Roman" w:hAnsi="Times New Roman"/>
        </w:rPr>
        <w:br/>
        <w:t xml:space="preserve">в Бюджетный кодекс Российской Федерации </w:t>
      </w:r>
      <w:r>
        <w:rPr>
          <w:rFonts w:ascii="Times New Roman" w:hAnsi="Times New Roman"/>
        </w:rPr>
        <w:br/>
        <w:t xml:space="preserve">и отдельные законодательные акты Российской Федерации" </w:t>
      </w:r>
    </w:p>
    <w:p w:rsidR="00091D8B" w:rsidRDefault="00091D8B">
      <w:pPr>
        <w:pStyle w:val="aa"/>
        <w:spacing w:before="0" w:line="360" w:lineRule="atLeast"/>
        <w:rPr>
          <w:rFonts w:ascii="Times New Roman" w:hAnsi="Times New Roman"/>
        </w:rPr>
      </w:pPr>
    </w:p>
    <w:p w:rsidR="00091D8B" w:rsidRDefault="00091D8B">
      <w:pPr>
        <w:pStyle w:val="aa"/>
        <w:spacing w:before="0" w:line="360" w:lineRule="atLeast"/>
        <w:rPr>
          <w:rFonts w:ascii="Times New Roman" w:hAnsi="Times New Roman"/>
        </w:rPr>
      </w:pPr>
    </w:p>
    <w:p w:rsidR="00091D8B" w:rsidRDefault="00EC17BF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w:anchor="P1">
        <w:r w:rsidR="006F216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Проект</w:t>
        </w:r>
      </w:hyperlink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</w:t>
      </w:r>
      <w:r w:rsidR="006F21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"О внесении изменений в Бюджетный кодекс Российской Федерации и отдельные законодательные акты Российской Федерации" (далее - законопроект)</w:t>
      </w:r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подготовлен в целях обеспечения безусловного исполнения всех принимаемых обязательств. </w:t>
      </w:r>
    </w:p>
    <w:p w:rsidR="00091D8B" w:rsidRDefault="006F216A">
      <w:pPr>
        <w:pStyle w:val="ConsPlusNormal"/>
        <w:spacing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Законопроектом предусматривается внесение в Бюджетный кодекс Российской Федерации, Федеральный закон от 8 марта 2022 г. № 46-ФЗ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"О внесении изменений в отдельные законодательные акты Российской Федерации", Федеральный закон от 24 июня 2025 г. № 158-ФЗ "О внесении изменений в Бюджетный кодекс Российской Федерации и отдельные законодательные акты Российской Федерации", Федеральный закон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28 ноября 2025 г. № 425-ФЗ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Федерации"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Федеральный закон от 28 ноября 2025 г. № 431-ФЗ "О внесении изменений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об установлении особенностей исполнения бюджетов бюджетной системы Российской Федерации в 2026 году" (далее соответственно - Бюджетный кодекс, Федеральный закон № 46-ФЗ, Федеральный закон № 158-ФЗ, Федеральный закон № 425-ФЗ, Федеральный закон № 431-ФЗ) следующих изменений.</w:t>
      </w:r>
    </w:p>
    <w:p w:rsidR="00091D8B" w:rsidRDefault="006F216A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Внесение изменений в Бюджетный кодекс</w:t>
      </w:r>
    </w:p>
    <w:p w:rsidR="007C16D1" w:rsidRDefault="006F216A" w:rsidP="007C16D1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>
        <w:rPr>
          <w:rFonts w:ascii="Times New Roman" w:hAnsi="Times New Roman"/>
          <w:bCs/>
          <w:iCs/>
          <w:sz w:val="28"/>
          <w:szCs w:val="28"/>
        </w:rPr>
        <w:t xml:space="preserve"> целях совершенствования механизма предоставления бюджетных кредитов на пополнение остатка средств на едином счете бюджета, предусмотренного статьей 93</w:t>
      </w:r>
      <w:r>
        <w:rPr>
          <w:rFonts w:ascii="Times New Roman" w:hAnsi="Times New Roman"/>
          <w:bCs/>
          <w:iCs/>
          <w:sz w:val="28"/>
          <w:szCs w:val="28"/>
          <w:vertAlign w:val="superscript"/>
        </w:rPr>
        <w:t>6</w:t>
      </w:r>
      <w:r>
        <w:rPr>
          <w:rFonts w:ascii="Times New Roman" w:hAnsi="Times New Roman"/>
          <w:bCs/>
          <w:iCs/>
          <w:sz w:val="28"/>
          <w:szCs w:val="28"/>
        </w:rPr>
        <w:t xml:space="preserve"> Бюджетного кодекса, предлагается наделить Правительство Российской Федерации полномочием по определению по</w:t>
      </w:r>
      <w:r w:rsidR="00DC489D">
        <w:rPr>
          <w:rFonts w:ascii="Times New Roman" w:hAnsi="Times New Roman"/>
          <w:bCs/>
          <w:iCs/>
          <w:sz w:val="28"/>
          <w:szCs w:val="28"/>
        </w:rPr>
        <w:t xml:space="preserve">рядка и условий предоставления </w:t>
      </w:r>
      <w:r>
        <w:rPr>
          <w:rFonts w:ascii="Times New Roman" w:hAnsi="Times New Roman"/>
          <w:bCs/>
          <w:iCs/>
          <w:sz w:val="28"/>
          <w:szCs w:val="28"/>
        </w:rPr>
        <w:t>и возврата указанного бюджетного кредита.</w:t>
      </w:r>
    </w:p>
    <w:p w:rsidR="007C16D1" w:rsidRPr="007C16D1" w:rsidRDefault="006F216A" w:rsidP="007C16D1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/>
          <w:bCs/>
          <w:iCs/>
          <w:sz w:val="28"/>
          <w:szCs w:val="28"/>
        </w:rPr>
      </w:pPr>
      <w:r w:rsidRPr="007C16D1">
        <w:rPr>
          <w:rFonts w:ascii="Times New Roman" w:hAnsi="Times New Roman"/>
          <w:bCs/>
          <w:iCs/>
          <w:sz w:val="28"/>
          <w:szCs w:val="28"/>
        </w:rPr>
        <w:t>2</w:t>
      </w:r>
      <w:r w:rsidRPr="007C16D1">
        <w:rPr>
          <w:rFonts w:ascii="Times New Roman" w:hAnsi="Times New Roman"/>
          <w:color w:val="000000" w:themeColor="text1"/>
          <w:sz w:val="28"/>
          <w:szCs w:val="28"/>
        </w:rPr>
        <w:t>. </w:t>
      </w:r>
      <w:r w:rsidR="007C16D1" w:rsidRPr="007C16D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совершенствования правового положения казенных учреждений предлагается уточнить обязанность указанных учреждений согласовывать новые условия государственных (муниципальных) контрактов и договоров </w:t>
      </w:r>
      <w:r w:rsidR="007C16D1" w:rsidRPr="007C16D1">
        <w:rPr>
          <w:rFonts w:ascii="Times New Roman" w:hAnsi="Times New Roman"/>
          <w:color w:val="000000"/>
          <w:sz w:val="28"/>
          <w:szCs w:val="28"/>
        </w:rPr>
        <w:lastRenderedPageBreak/>
        <w:t xml:space="preserve">(соглашений) </w:t>
      </w:r>
      <w:r w:rsidR="007C16D1" w:rsidRPr="007C16D1">
        <w:rPr>
          <w:rFonts w:ascii="Times New Roman" w:hAnsi="Times New Roman" w:cs="Times New Roman"/>
          <w:color w:val="000000"/>
          <w:sz w:val="28"/>
          <w:szCs w:val="28"/>
        </w:rPr>
        <w:t>в случае уменьшения ранее доведенных лимитов бюджетных обязательств.</w:t>
      </w:r>
    </w:p>
    <w:p w:rsidR="00091D8B" w:rsidRDefault="006F216A" w:rsidP="007C16D1">
      <w:pPr>
        <w:autoSpaceDE w:val="0"/>
        <w:autoSpaceDN w:val="0"/>
        <w:adjustRightInd w:val="0"/>
        <w:ind w:firstLine="53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3. Предусматривается уточнение установленного статьей 165 Бюджетного кодекса полномочия Минфина России по проведению оценки объема бюджетных ассигнований федерального бюджета, предоставляемых на цели реализации инвестиционных проектов, общая стоимость которых составляет </w:t>
      </w:r>
      <w:r>
        <w:rPr>
          <w:rFonts w:ascii="Times New Roman" w:hAnsi="Times New Roman"/>
          <w:color w:val="000000" w:themeColor="text1"/>
          <w:szCs w:val="28"/>
        </w:rPr>
        <w:br/>
        <w:t>1 млрд. рублей и более. Внесение указанных изменений позволит повысить эффективность использования бюджетных ассигнований федерального бюджета, предусмотренных на предоставление субсидий в рамках реализации инвестиционных проектов.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В целях безусловного исполнения публичных нормативных обязательств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 приостановлении органом Федерального казначейства в соответствии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со статьями 242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- 242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операций по расходованию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лицевых счетах должника, включая лицевые счета его структурных (обособленных) подразделений, открытые в данном органе Федерального казначейства, предусматривается внесение соответствующих изменений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указанные статьи Бюджетного кодекса.</w:t>
      </w:r>
    </w:p>
    <w:p w:rsidR="00091D8B" w:rsidRDefault="006F216A">
      <w:pPr>
        <w:pStyle w:val="ConsPlusNormal"/>
        <w:widowControl/>
        <w:spacing w:line="360" w:lineRule="atLeast"/>
        <w:ind w:firstLine="54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В связи с вступлением в силу с 1 декабря 2026 г. статьи 10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31 декабря 2014 г. № 488-ФЗ "О промышленной политике в Российской Федерации", устанавливающей обязанность уплаты технологического сбора за каждую единицу и (или) каждую единицу из группы электронной компонентной базы (электронных модулей) и (или) промышленной продукции, содержащей электронную компонентную базу (электронные модули), предлагается закрепить в Бюджетном кодексе норматив распределения доходов, формируемых за счет технологического сбора, установив зачисление 100 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>процентов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указанных доходов в федеральный бюджет.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II. Внесение изменений в Федеральный закон № 46-ФЗ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Предлагается предусмотреть право Правительства Российской Федерации устанавливать особенности применения финансовых санкций и мер ответственности  за неисполнение или ненадлежащее исполнение обязательств по договорам на строительство крупнотоннажных судов, заключенным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до 1 января 2022 г.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III. Внесение изменений в Федеральный закон № 158-ФЗ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синхронизации сроков начала осуществления казначейского мониторинга в соответствии со статьей 242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13-1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Бюджетного кодекса (в редакции Федерального закона № 158-ФЗ) и реализации соответствующего функционала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новой версии государственной интегрированной информационной систем</w:t>
      </w:r>
      <w:r w:rsidR="007C16D1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управления общественными финансами "Электронный бюджет" предлагается предусмотреть перенос срока применения указанной статьи Бюджетного кодекса: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сентября 2026 г. на 1 сентября 2028 г. при осуществлении операций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лицевых счетах получателей средств федерального бюджета, открытие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ведение которых осуществляется органами Федерального казначейства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требованиями законодательства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защите государственной тайны;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 1 июля 2027 г. на 1 сентября 2028 г. при открытии лицевых счетов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Федеральном казначействе и осуществлении операций на указанных лицевых счетах, предназначенных для учета операций получателя средств бюджета субъекта Российской Федерации (местного бюджета), за счет средств бюджета субъекта Российской Федерации (местного бюджета);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июля 2027 г. на 1 апреля 2029 г. при открытии лицевых счетов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Федеральном казначействе и осуществлении операций на указанных лицевых счетах, предназначенных для учета операций получателя средств бюджета государственного внебюджетного фонда Российской Федерации (территориального государственного внебюджетного фонда); 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1 июля 2028 г. на 1 апреля 2029 г. при открытии лицевых счетов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финансовых органах субъектов Российской Федерации (муниципальных образований), органах управления государственными внебюджетными фондами Российской Федерации.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Внесение изменений в Федеральный закон № 425-ФЗ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целях совершенствования нормативного правового регулирования технологического сбора предлагается предусмотреть: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установления размеров указанного сбора в виде фиксированных ценовых значений в том числе в</w:t>
      </w:r>
      <w:r w:rsidR="007C16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зависимости от товарного знака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(или) технических характеристик, указанных в перечне электронной компонентной базы (электронных модулей) и (или) промышленной продукции, содержащей электронную компонентную базу (электронные модули), в отношении которых уплачивается технологический сбор (далее - перечень);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наделение Министерства промышленности и торговли Российской Федерации полномочием по утверждению перечня, размеров технологического сбора и методики их определения;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перенос вступления в силу технологического сбора с 1 сентября 2026 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1 декабря 2026 г.;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нераспространение на нормативные правовые акты, принимаемые в целях взимания технологического сбора, требований о вступлении в силу с 1 марта или 1 сентября, а также в части срока их действия (не более 6 лет).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 Внесение изменений в Федеральный закон № 431-ФЗ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В целях совершенствования предоставления субсидий бюджетам субъектов Российской Федерации из федерального бюджета предлагается приостановить действие подпункта 2 пункта 3</w:t>
      </w:r>
      <w:r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132 Бюджетного кодекса.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редлагается предусмотреть в 2026 году: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 главного распорядителя средств федерального бюджета без изменения государственного задания в течение срока его выполнения изменить объем субсидии, предоставленной федеральному бюджетному, автономному учреждению на выполнение государственного задания, в части расходов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 оплате труда в связи с изменением подходов к расчету размера их индексации;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возможность внесения изменений в договоры о предоставлении бюджетных инвестиций за счет средств федерального бюджета в 2021 - 2024 годах акционерному обществу "Корпорация Туризм.РФ" в части замены стороны получателя средств федерального бюджета с Министерства строительства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жилищно-коммунального хозяйства Российской Федерации на Министерство экономического развития Российской Федерации.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 В целях упрощения деятельности федеральных унитарных и казенных предприятий (далее - предприятие) при осуществлении операций с лицевых счетов, открытых в Федеральном казначействе, Федеральный закон № 431-ФЗ дополняется положениями: 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установлении возможности в отдельных случаях не открывать лицевые счета предприятиям в органах Федерального казначейства и не перечислять средства от возврата ранее произведенных выплат на лицевые счета, открываемые в органах Федерального казначейства;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наделении Правительства Российской Федерации полномочием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установлению случаев, когда предприятие имеет право перечислить средства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 отрытого ему лицевого счета на счет, открытый в учреждении Центрального банка Российской Федерации или в кредитной организации.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Наряду с этим в целях повышения ликвидности единого казначейского счета в рамках казначейского обслуживания предусматривается запрет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перечисление средств в целях покупки ценных бумаг соответствующими юридическими лицами и федеральными автономными учреждениями.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 Предлагается предусмотреть в Федеральном законе № 431-ФЗ: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возможность увеличения по решению Правительства Российской Федерации общего объема расходов федерального бюджета без внесения изменений в Федеральный закон от 28 ноября 2025 г. № 426-ФЗ "О федеральном бюджете на 2026 год и на плановый период 2027 и 2028 годов"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(далее - Федеральный закон № 426-ФЗ) с соответствующим увеличением бюджетных ассигнований резервного фонда Правительства Российской Федерации в случае и в пределах увеличения объема источников внутреннего финансирования дефицита федерального бюджета при принятии Правительством Российской Федерации соответствующего решения, а также уменьшения остатков средств федерального бюджета, образовавшихся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1 января 2026 г.;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принятия Правительством Российской Федерации решений:</w:t>
      </w:r>
    </w:p>
    <w:p w:rsidR="00091D8B" w:rsidRDefault="006F216A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увеличении объема источников внутреннего финансирования дефицита федерального бюджета с превышением установленного Федеральным законом № 426-ФЗ верхнего предела государственного внутреннего долга Российской Федерации в пределах остатков средств на едином казначейском счете;</w:t>
      </w:r>
    </w:p>
    <w:p w:rsidR="00091D8B" w:rsidRDefault="006F216A">
      <w:pPr>
        <w:pStyle w:val="ConsPlusNormal"/>
        <w:widowControl/>
        <w:spacing w:line="36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 осуществлении государственных внутренних заимствований Российской Федерации с превышением установленного Федеральным законом № 426-ФЗ верхнего предела государственного внутреннего долга Российской Федерации, программы государственных внутренних заимствований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2026 год.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 В целях обеспечения сохранения объема доходов федерального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общего объема доходов бюджетов субъектов Российской Федерации от акцизов на алкогольную и спиртосодержащую продукции на уровне, учтенном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Федеральном законе № 426-ФЗ, в связи с принятием Федерального закона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425-ФЗ и вступлением в силу с 1 июля 2026 г. изменений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налогообложения этилового спирта и производимой из него алкогольной продукции предлагается внести комплексные изменения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Федеральный закон № 431-ФЗ, предполагающие установление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 1 августа 2026 г. по 31 декабря 2026 г.: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нормативов зачисления доходов от акцизов на спирт этиловый из пищевого или непищевого сырья, на спиртосодержащую продукцию, на алкогольную продукцию с объемной долей этилового спирта свыше 9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алкогольную продукцию с объемной долей этилового спирта до 9 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процентов включительно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(15,6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 федеральный бюджет, 84,4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 бюджеты субъектов Российской Федерации);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порядка распределения между бюджетами субъектов Российской Федерации и бюджетом города Байконура доходов, подлежащих зачислению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бюджеты субъектов Российской Федерации по соответствующим нормативам.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реализации указанных положений законопроектом также предусматривается приостановление соответствующих положений законодательства Российской Федерации в части распределения налоговых доходов от акцизов на алкогольную продукцию, спирты и спиртосодержащую продукцию и установление нормативов распределения налоговых доходов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акцизов на алкогольную продукцию, спирты и спиртосодержащую продукцию, подлежащих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зачислению в бюджеты субъектов Российской Федерации и в бюджет города Байконура на 2026 год в целях исключения выпадающих доходов субъектов Российской Федерации в связи с вступлением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силу изменений налогового законодательства Российской Федерации.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 В рамках совершенствования отдельных мер государственной поддержки предлагается установить возможность освобождения от казначейского сопровождения бюджетных инвестиций, предоставляемых 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со статьей 80 Бюджетного кодекса юридическим лицам, определенным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указом Президента Российской Федерации.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 В целях повышения гибкости предоставления бюджетных кредитов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пополнение остатка средств на едином счете бюджета предлагается предусмотреть возможность проведения в 2026 году эксперимента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по предоставлению бюджетных кредитов "под потребность" (срок возврата такого бюджетного кредита не позднее 5 рабочих дней месяца, следующего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за месяцем, в котором указанный кредит был предоставлен), а также наделить Федеральное казначейство полномочием по определению формы договора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 предоставлении субъектам Российской Федерации указанных кредитов.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> 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редлагается наделить Федеральное казначейство в 2026 году правом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ходе проведения проверок использования средств, источником финансового обеспечения которых являются средства федерального бюджета на реализацию государственного оборонного заказа, составлять и направлять государственным заказчикам государственного оборонного заказа, головным исполнителям (исполнителям) поставок продукции по государственному оборонному заказу извещения о</w:t>
      </w:r>
      <w:r w:rsidR="007C16D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экономии средств государственного оборонного заказа, содержащие обоснованную позицию Федерального казначейства о цене государственного контракта (контракта). 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 Для обеспечения финансирования мероприятий по организации финансового обеспечения деятельности дипломатических представительств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Российской Федерации в иностранных государствах, консульских учреждений Российской Федерации в иностранных государствах и представительств Российской Федерации при международных организациях предлагается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2026 год предусмотреть право МИД России открыть счет в рублях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Центральном банке Российской Федерации или кредитной организации.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 В целях расширения случаев применения цифрового рубля в бюджетном процессе предлагается предусмотреть в 2026 году право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принимать решения об использовании бюджетных ассигнований резервного фонда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с применением цифрового рубля.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 Предлагается предоставить субъектам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расчетной бюджетной обеспеченности которых, рассчитываемый в соответствии со статьей 131 Бюджетного кодекса, в 2026 году до выравнивания не превышал значения 0,9, право направить высвобождаемые в результате списания задолженности по бюджетным кредитам средства на финансовое обеспечение расходов, связанных с проведением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 соблюдения требований, установленных частью 18 статьи 15 Федерального закона № 431-ФЗ, в части направления не менее половины высвобождаемых средств на финансовое обеспечение реализации инфраструктурных проектов в сфере жилищно-коммунального хозяйства (включая инфраструктурные проекты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замене лифтового оборудования в многоквартирных домах).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Наряду с этим предлагается перенести срок погашения задолженности по указанным бюджетным кредитам с 2026 года на 2030 год.</w:t>
      </w:r>
    </w:p>
    <w:p w:rsidR="00091D8B" w:rsidRDefault="00DC489D">
      <w:pPr>
        <w:ind w:firstLine="53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Р</w:t>
      </w:r>
      <w:r w:rsidR="006F216A">
        <w:rPr>
          <w:rFonts w:ascii="Times New Roman" w:hAnsi="Times New Roman"/>
          <w:color w:val="000000" w:themeColor="text1"/>
          <w:szCs w:val="28"/>
        </w:rPr>
        <w:t xml:space="preserve">еализация </w:t>
      </w:r>
      <w:r>
        <w:rPr>
          <w:rFonts w:ascii="Times New Roman" w:hAnsi="Times New Roman"/>
          <w:color w:val="000000" w:themeColor="text1"/>
          <w:szCs w:val="28"/>
        </w:rPr>
        <w:t xml:space="preserve">положений </w:t>
      </w:r>
      <w:r w:rsidR="006F216A">
        <w:rPr>
          <w:rFonts w:ascii="Times New Roman" w:hAnsi="Times New Roman"/>
          <w:color w:val="000000" w:themeColor="text1"/>
          <w:szCs w:val="28"/>
        </w:rPr>
        <w:t>законопроекта не повлечет дополнительных расходов федерального бюджета и бюджетов субъектов Российской Федерации (местных бюджетов).</w:t>
      </w:r>
    </w:p>
    <w:p w:rsidR="00091D8B" w:rsidRDefault="00DC489D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Положения з</w:t>
      </w:r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>аконопроект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положениям Договора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6F216A">
        <w:rPr>
          <w:rFonts w:ascii="Times New Roman" w:hAnsi="Times New Roman" w:cs="Times New Roman"/>
          <w:color w:val="000000" w:themeColor="text1"/>
          <w:sz w:val="28"/>
          <w:szCs w:val="28"/>
        </w:rPr>
        <w:t>о Евразийском экономическом союзе, а также положениям иных международных договоров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Законопроект не содержит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Предлагаемые к реализации решения законопроекта не повлекут отрицательных социально-экономических последствий и иных последствий,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том числе для субъектов предпринимательской и </w:t>
      </w:r>
      <w:r w:rsidR="00DC489D">
        <w:rPr>
          <w:rFonts w:ascii="Times New Roman" w:hAnsi="Times New Roman" w:cs="Times New Roman"/>
          <w:color w:val="000000" w:themeColor="text1"/>
          <w:sz w:val="28"/>
          <w:szCs w:val="28"/>
        </w:rPr>
        <w:t>иной экономической деятельности, а также не окажут негативного влияния на достижение целей государственных программ Российской Федерации.</w:t>
      </w:r>
    </w:p>
    <w:p w:rsidR="00091D8B" w:rsidRDefault="006F216A">
      <w:pPr>
        <w:pStyle w:val="ConsPlusNormal"/>
        <w:widowControl/>
        <w:spacing w:line="360" w:lineRule="atLeast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анализа правоприменительной практики, обусловившей необходимость изменения правового регулирования, не требуется.</w:t>
      </w:r>
    </w:p>
    <w:p w:rsidR="00091D8B" w:rsidRDefault="006F216A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Аналогичные по содержанию проекты федеральных законов </w:t>
      </w:r>
      <w:r>
        <w:rPr>
          <w:rFonts w:ascii="Times New Roman" w:hAnsi="Times New Roman"/>
          <w:color w:val="000000" w:themeColor="text1"/>
          <w:szCs w:val="28"/>
        </w:rPr>
        <w:br/>
        <w:t xml:space="preserve">на рассмотрении палат Федерального Собрания Российской Федерации </w:t>
      </w:r>
      <w:r>
        <w:rPr>
          <w:rFonts w:ascii="Times New Roman" w:hAnsi="Times New Roman"/>
          <w:color w:val="000000" w:themeColor="text1"/>
          <w:szCs w:val="28"/>
        </w:rPr>
        <w:br/>
        <w:t>не находятся.</w:t>
      </w:r>
      <w:r>
        <w:rPr>
          <w:rFonts w:ascii="Times New Roman" w:hAnsi="Times New Roman"/>
          <w:szCs w:val="28"/>
        </w:rPr>
        <w:t xml:space="preserve"> </w:t>
      </w:r>
    </w:p>
    <w:p w:rsidR="00091D8B" w:rsidRDefault="00091D8B">
      <w:pPr>
        <w:spacing w:line="240" w:lineRule="atLeast"/>
        <w:rPr>
          <w:rFonts w:ascii="Times New Roman" w:hAnsi="Times New Roman"/>
          <w:sz w:val="24"/>
          <w:szCs w:val="24"/>
        </w:rPr>
        <w:sectPr w:rsidR="00091D8B" w:rsidSect="00DC489D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985" w:left="1418" w:header="709" w:footer="1134" w:gutter="0"/>
          <w:cols w:space="720"/>
          <w:titlePg/>
          <w:docGrid w:linePitch="381"/>
        </w:sectPr>
      </w:pPr>
    </w:p>
    <w:p w:rsidR="00091D8B" w:rsidRDefault="00091D8B">
      <w:pPr>
        <w:spacing w:line="240" w:lineRule="auto"/>
        <w:rPr>
          <w:sz w:val="4"/>
          <w:szCs w:val="4"/>
        </w:rPr>
      </w:pPr>
    </w:p>
    <w:sectPr w:rsidR="00091D8B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7BF" w:rsidRDefault="00EC17BF">
      <w:pPr>
        <w:spacing w:line="240" w:lineRule="auto"/>
      </w:pPr>
      <w:r>
        <w:separator/>
      </w:r>
    </w:p>
  </w:endnote>
  <w:endnote w:type="continuationSeparator" w:id="0">
    <w:p w:rsidR="00EC17BF" w:rsidRDefault="00EC1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91D8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91D8B" w:rsidRDefault="006F216A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0886159-Уч-2026 (8.0)</w:t>
          </w:r>
        </w:p>
      </w:tc>
    </w:tr>
    <w:tr w:rsidR="00091D8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91D8B" w:rsidRDefault="006F216A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 wp14:anchorId="1B80626A" wp14:editId="274C432B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91D8B" w:rsidRDefault="00091D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91D8B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091D8B" w:rsidRDefault="006F216A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0886159-Уч-2026 (8.0)</w:t>
          </w:r>
        </w:p>
      </w:tc>
    </w:tr>
    <w:tr w:rsidR="00091D8B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091D8B" w:rsidRDefault="006F216A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 wp14:anchorId="33B9871D" wp14:editId="6F8129BE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091D8B" w:rsidRDefault="00091D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7BF" w:rsidRDefault="00EC17BF">
      <w:pPr>
        <w:spacing w:line="240" w:lineRule="auto"/>
      </w:pPr>
      <w:r>
        <w:separator/>
      </w:r>
    </w:p>
  </w:footnote>
  <w:footnote w:type="continuationSeparator" w:id="0">
    <w:p w:rsidR="00EC17BF" w:rsidRDefault="00EC1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1D8B" w:rsidRDefault="006F216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C16D1">
      <w:rPr>
        <w:rStyle w:val="a7"/>
        <w:noProof/>
      </w:rPr>
      <w:t>6</w:t>
    </w:r>
    <w:r>
      <w:rPr>
        <w:rStyle w:val="a7"/>
      </w:rPr>
      <w:fldChar w:fldCharType="end"/>
    </w:r>
  </w:p>
  <w:p w:rsidR="00091D8B" w:rsidRDefault="00091D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8B"/>
    <w:rsid w:val="00091D8B"/>
    <w:rsid w:val="006F216A"/>
    <w:rsid w:val="007C16D1"/>
    <w:rsid w:val="00AA7CF2"/>
    <w:rsid w:val="00DC489D"/>
    <w:rsid w:val="00EC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7A96D-F7D5-4B6F-AEE1-B43747022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2482</Words>
  <Characters>14149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Пояркова Н.Н.</cp:lastModifiedBy>
  <cp:revision>39</cp:revision>
  <dcterms:created xsi:type="dcterms:W3CDTF">2022-12-14T20:20:00Z</dcterms:created>
  <dcterms:modified xsi:type="dcterms:W3CDTF">2026-06-05T08:26:00Z</dcterms:modified>
</cp:coreProperties>
</file>