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 Е Р Е Ч Е Н Ь</w:t>
      </w:r>
    </w:p>
    <w:p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федеральных законов, подлежащих признанию утратившими силу, приостановлению, изменению или принятию в связи с принятием Ф</w:t>
      </w:r>
      <w:bookmarkStart w:id="0" w:name="_GoBack"/>
      <w:bookmarkEnd w:id="0"/>
      <w:r>
        <w:rPr>
          <w:b/>
          <w:color w:val="000000"/>
          <w:sz w:val="28"/>
          <w:szCs w:val="28"/>
        </w:rPr>
        <w:t>едерального закона "</w:t>
      </w:r>
      <w:r>
        <w:rPr>
          <w:b/>
          <w:sz w:val="28"/>
          <w:szCs w:val="28"/>
        </w:rPr>
        <w:t xml:space="preserve">О внесении изменений в Бюджетный кодекс Российской Федерации и отдельные законодательные акты </w:t>
      </w:r>
      <w:r>
        <w:rPr>
          <w:b/>
          <w:sz w:val="28"/>
          <w:szCs w:val="28"/>
        </w:rPr>
        <w:br/>
        <w:t>Российской Федерации</w:t>
      </w:r>
      <w:r>
        <w:rPr>
          <w:b/>
          <w:color w:val="000000"/>
          <w:sz w:val="28"/>
          <w:szCs w:val="28"/>
        </w:rPr>
        <w:t>"</w:t>
      </w:r>
    </w:p>
    <w:p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Принятие Федерального закона "</w:t>
      </w:r>
      <w:r>
        <w:rPr>
          <w:sz w:val="28"/>
          <w:szCs w:val="28"/>
        </w:rPr>
        <w:t>О внесении изменений в Бюджетный кодекс Российской Федерации и отдельные законодательные акты Российской Федерации</w:t>
      </w:r>
      <w:r>
        <w:rPr>
          <w:color w:val="000000" w:themeColor="text1"/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не потребует признания утратившими силу, приостановления, изменения или принятия иных федеральных законов.</w:t>
      </w:r>
    </w:p>
    <w:sectPr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 P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Железогло С.Г.</cp:lastModifiedBy>
  <cp:revision>10</cp:revision>
  <dcterms:created xsi:type="dcterms:W3CDTF">2023-05-15T14:41:00Z</dcterms:created>
  <dcterms:modified xsi:type="dcterms:W3CDTF">2026-05-20T15:05:00Z</dcterms:modified>
</cp:coreProperties>
</file>