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A137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A137AF" w:rsidRPr="007052AF" w:rsidRDefault="00A137AF" w:rsidP="00A137A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E32855" w:rsidP="00A137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внесении изменения в статью 102 </w:t>
      </w:r>
      <w:r w:rsidR="00A137A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первой Налогового кодекса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A137AF" w:rsidRDefault="00A137AF" w:rsidP="00A137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137AF" w:rsidRDefault="00A137AF" w:rsidP="00A137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7052AF" w:rsidRPr="007052AF" w:rsidRDefault="00E32855" w:rsidP="00A137A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</w:t>
      </w:r>
      <w:r w:rsidRPr="006C04B1">
        <w:rPr>
          <w:sz w:val="28"/>
          <w:szCs w:val="28"/>
        </w:rPr>
        <w:t xml:space="preserve"> федерального закона "О внесении изменени</w:t>
      </w:r>
      <w:r>
        <w:rPr>
          <w:sz w:val="28"/>
          <w:szCs w:val="28"/>
        </w:rPr>
        <w:t xml:space="preserve">я </w:t>
      </w:r>
      <w:r w:rsidRPr="00E32855">
        <w:rPr>
          <w:sz w:val="28"/>
          <w:szCs w:val="28"/>
        </w:rPr>
        <w:t>в статью 102 части первой Налогового кодекса Российской Федерации</w:t>
      </w:r>
      <w:r w:rsidR="00F8302B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6C04B1">
        <w:rPr>
          <w:sz w:val="28"/>
          <w:szCs w:val="28"/>
        </w:rPr>
        <w:t xml:space="preserve"> не потребует дополнительных бюджетных ассигнований из федерального бюджета.</w:t>
      </w:r>
    </w:p>
    <w:sectPr w:rsidR="007052AF" w:rsidRPr="007052AF" w:rsidSect="00A137A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A137AF"/>
    <w:rsid w:val="00CE50F6"/>
    <w:rsid w:val="00E32855"/>
    <w:rsid w:val="00F8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2026-03-24T16:46:00Z</dcterms:modified>
</cp:coreProperties>
</file>