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C0C" w:rsidRPr="000F45CF" w:rsidRDefault="00092C0C" w:rsidP="00092C0C">
      <w:pPr>
        <w:suppressAutoHyphens/>
        <w:spacing w:after="0" w:line="360" w:lineRule="auto"/>
        <w:jc w:val="center"/>
        <w:rPr>
          <w:rFonts w:ascii="Times New Roman" w:eastAsia="Times New Roman" w:hAnsi="Times New Roman" w:cs="Times New Roman"/>
          <w:b/>
          <w:kern w:val="0"/>
          <w:sz w:val="28"/>
          <w:szCs w:val="28"/>
          <w:lang w:eastAsia="zh-CN"/>
          <w14:ligatures w14:val="none"/>
        </w:rPr>
      </w:pPr>
      <w:bookmarkStart w:id="0" w:name="_Hlk192177895"/>
      <w:r w:rsidRPr="000F45CF">
        <w:rPr>
          <w:rFonts w:ascii="Times New Roman" w:eastAsia="Times New Roman" w:hAnsi="Times New Roman" w:cs="Times New Roman"/>
          <w:b/>
          <w:kern w:val="0"/>
          <w:sz w:val="28"/>
          <w:szCs w:val="28"/>
          <w:lang w:eastAsia="zh-CN"/>
          <w14:ligatures w14:val="none"/>
        </w:rPr>
        <w:t>ПОЯСНИТЕЛЬНАЯ ЗАПИСКА</w:t>
      </w:r>
    </w:p>
    <w:p w:rsidR="00092C0C" w:rsidRDefault="00092C0C" w:rsidP="00092C0C">
      <w:pPr>
        <w:spacing w:after="0" w:line="360" w:lineRule="auto"/>
        <w:ind w:firstLine="708"/>
        <w:jc w:val="center"/>
        <w:rPr>
          <w:rFonts w:ascii="Times New Roman" w:hAnsi="Times New Roman" w:cs="Times New Roman"/>
          <w:b/>
          <w:bCs/>
          <w:kern w:val="0"/>
          <w:sz w:val="28"/>
          <w:szCs w:val="28"/>
          <w:lang w:eastAsia="ru-RU"/>
        </w:rPr>
      </w:pPr>
      <w:r w:rsidRPr="000F45CF">
        <w:rPr>
          <w:rFonts w:ascii="Times New Roman" w:eastAsia="Times New Roman" w:hAnsi="Times New Roman" w:cs="Times New Roman"/>
          <w:b/>
          <w:bCs/>
          <w:kern w:val="0"/>
          <w:sz w:val="28"/>
          <w:szCs w:val="28"/>
          <w:lang w:eastAsia="ru-RU"/>
          <w14:ligatures w14:val="none"/>
        </w:rPr>
        <w:t xml:space="preserve">к проекту федерального закона </w:t>
      </w:r>
      <w:bookmarkEnd w:id="0"/>
      <w:r w:rsidRPr="000F45CF">
        <w:rPr>
          <w:rFonts w:ascii="Times New Roman" w:hAnsi="Times New Roman" w:cs="Times New Roman"/>
          <w:b/>
          <w:bCs/>
          <w:sz w:val="28"/>
        </w:rPr>
        <w:t>«</w:t>
      </w:r>
      <w:bookmarkStart w:id="1" w:name="_Hlk198277264"/>
      <w:r w:rsidRPr="00E83121">
        <w:rPr>
          <w:rFonts w:ascii="Times New Roman" w:hAnsi="Times New Roman" w:cs="Times New Roman"/>
          <w:b/>
          <w:bCs/>
          <w:kern w:val="0"/>
          <w:sz w:val="28"/>
          <w:szCs w:val="28"/>
          <w:lang w:eastAsia="ru-RU"/>
        </w:rPr>
        <w:t>О внесении изменений в статью 72 Федерального закона «Об основах охраны здоровья граждан в Российской Федерации»</w:t>
      </w:r>
      <w:bookmarkEnd w:id="1"/>
    </w:p>
    <w:p w:rsidR="00092C0C" w:rsidRDefault="00092C0C" w:rsidP="00092C0C">
      <w:pPr>
        <w:spacing w:after="0" w:line="360" w:lineRule="auto"/>
        <w:ind w:firstLine="708"/>
        <w:jc w:val="center"/>
        <w:rPr>
          <w:rFonts w:ascii="Times New Roman" w:hAnsi="Times New Roman" w:cs="Times New Roman"/>
          <w:b/>
          <w:bCs/>
          <w:kern w:val="0"/>
          <w:sz w:val="28"/>
          <w:szCs w:val="28"/>
          <w:lang w:eastAsia="ru-RU"/>
        </w:rPr>
      </w:pPr>
    </w:p>
    <w:p w:rsidR="00092C0C"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t>Проект федерального закона разработан в целях установления гарантии в сфере оплаты труда медицинских работников и направлен на повышение кадровой устойчивости системы здравоохранения, снижение межрегиональной и межотраслевой дифференциации в оплате труда, а также на повышение привлекательности медицинских профессий.</w:t>
      </w:r>
      <w:r>
        <w:rPr>
          <w:rFonts w:ascii="Times New Roman" w:hAnsi="Times New Roman" w:cs="Times New Roman"/>
          <w:kern w:val="0"/>
          <w:sz w:val="28"/>
          <w:szCs w:val="28"/>
          <w:lang w:eastAsia="ru-RU"/>
        </w:rPr>
        <w:t xml:space="preserve">  </w:t>
      </w:r>
    </w:p>
    <w:p w:rsidR="00092C0C"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t xml:space="preserve">В настоящее время федеральное законодательство не содержит прямой нормы, устанавливающей гарантированный минимальный </w:t>
      </w:r>
      <w:proofErr w:type="gramStart"/>
      <w:r w:rsidRPr="00C30AA0">
        <w:rPr>
          <w:rFonts w:ascii="Times New Roman" w:hAnsi="Times New Roman" w:cs="Times New Roman"/>
          <w:kern w:val="0"/>
          <w:sz w:val="28"/>
          <w:szCs w:val="28"/>
          <w:lang w:eastAsia="ru-RU"/>
        </w:rPr>
        <w:t>размер оплаты труда</w:t>
      </w:r>
      <w:proofErr w:type="gramEnd"/>
      <w:r w:rsidRPr="00C30AA0">
        <w:rPr>
          <w:rFonts w:ascii="Times New Roman" w:hAnsi="Times New Roman" w:cs="Times New Roman"/>
          <w:kern w:val="0"/>
          <w:sz w:val="28"/>
          <w:szCs w:val="28"/>
          <w:lang w:eastAsia="ru-RU"/>
        </w:rPr>
        <w:t xml:space="preserve"> медицинских работников как кратную величину к средней заработной плате по субъекту Российской Федерации. При этом действующая система оплаты труда в здравоохранении сочетает общие нормы трудового законодательства, ведомственные и региональные подходы, а также целевые ориентиры, сформированные в рамках реализации Указа Президента Российской Федерации от 7 мая 2012 года № 597. В соответствии с Указом для врачей и работников медицинских организаций, имеющих высшее медицинское или иное высшее образование, предусмотрен ориентир в размере 200 процентов средней заработной платы в соответствующем регионе, для среднего медицинского персонала 100 процентов средней заработной платы в соответствующем субъекте Российской Федерации. </w:t>
      </w:r>
    </w:p>
    <w:p w:rsidR="00092C0C" w:rsidRPr="00C30AA0"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t>Таким образом, действующая модель исходит из различного уровня целевых ориентиров для отдельных категорий медицинских работников и не закрепляет универсальной минимальной гарантии оплаты труда для медицинских работников в целом непосредственно в федеральном законе. Предлагаемое законопроектом регулирование направлено на установление единого федерального минимального стандарта, согласно которому заработная плата медицинского работника за полностью отработанную месячную норму рабочего времени и выполненные трудовые обязанности не может быть ниже 150 процентов средней заработной платы по соответствующему субъекту Российской Федерации. Такой подход не исключает сохранения более высоких уровней оплаты труда для отдельных категорий работников, а формирует нижнюю федеральную гарантию, обязательную к соблюдению на всей территории Российской Федерации.</w:t>
      </w:r>
    </w:p>
    <w:p w:rsidR="00092C0C"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lastRenderedPageBreak/>
        <w:t xml:space="preserve">Правительство Российской Федерации в последние годы вынуждено регулярно выделять дополнительные средства на обеспечение достигнутого уровня оплаты труда врачей и среднего медицинского персонала в субъектах Российской Федерации. Так, в декабре 2024 года было принято решение о дополнительном направлении свыше 9,9 </w:t>
      </w:r>
      <w:proofErr w:type="gramStart"/>
      <w:r w:rsidRPr="00C30AA0">
        <w:rPr>
          <w:rFonts w:ascii="Times New Roman" w:hAnsi="Times New Roman" w:cs="Times New Roman"/>
          <w:kern w:val="0"/>
          <w:sz w:val="28"/>
          <w:szCs w:val="28"/>
          <w:lang w:eastAsia="ru-RU"/>
        </w:rPr>
        <w:t>млрд</w:t>
      </w:r>
      <w:proofErr w:type="gramEnd"/>
      <w:r w:rsidRPr="00C30AA0">
        <w:rPr>
          <w:rFonts w:ascii="Times New Roman" w:hAnsi="Times New Roman" w:cs="Times New Roman"/>
          <w:kern w:val="0"/>
          <w:sz w:val="28"/>
          <w:szCs w:val="28"/>
          <w:lang w:eastAsia="ru-RU"/>
        </w:rPr>
        <w:t xml:space="preserve"> рублей на заработную плату врачей и среднего медицинского персонала в 2025 году, а в декабре 2025 года — свыше 9,6 млрд рублей на эти же цели в 2026 году. Данные решения свидетельствуют о том, что вопрос устойчивого финансового обеспечения оплаты труда медицинских работников остается </w:t>
      </w:r>
      <w:proofErr w:type="gramStart"/>
      <w:r w:rsidRPr="00C30AA0">
        <w:rPr>
          <w:rFonts w:ascii="Times New Roman" w:hAnsi="Times New Roman" w:cs="Times New Roman"/>
          <w:kern w:val="0"/>
          <w:sz w:val="28"/>
          <w:szCs w:val="28"/>
          <w:lang w:eastAsia="ru-RU"/>
        </w:rPr>
        <w:t>системным</w:t>
      </w:r>
      <w:proofErr w:type="gramEnd"/>
      <w:r w:rsidRPr="00C30AA0">
        <w:rPr>
          <w:rFonts w:ascii="Times New Roman" w:hAnsi="Times New Roman" w:cs="Times New Roman"/>
          <w:kern w:val="0"/>
          <w:sz w:val="28"/>
          <w:szCs w:val="28"/>
          <w:lang w:eastAsia="ru-RU"/>
        </w:rPr>
        <w:t xml:space="preserve"> и требует нормативного закрепления</w:t>
      </w:r>
      <w:r>
        <w:rPr>
          <w:rFonts w:ascii="Times New Roman" w:hAnsi="Times New Roman" w:cs="Times New Roman"/>
          <w:kern w:val="0"/>
          <w:sz w:val="28"/>
          <w:szCs w:val="28"/>
          <w:lang w:eastAsia="ru-RU"/>
        </w:rPr>
        <w:t>.</w:t>
      </w:r>
    </w:p>
    <w:p w:rsidR="00092C0C"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t>Принятие законопроекта позволит</w:t>
      </w:r>
      <w:r>
        <w:rPr>
          <w:rFonts w:ascii="Times New Roman" w:hAnsi="Times New Roman" w:cs="Times New Roman"/>
          <w:kern w:val="0"/>
          <w:sz w:val="28"/>
          <w:szCs w:val="28"/>
          <w:lang w:eastAsia="ru-RU"/>
        </w:rPr>
        <w:t xml:space="preserve"> </w:t>
      </w:r>
      <w:r w:rsidRPr="00C30AA0">
        <w:rPr>
          <w:rFonts w:ascii="Times New Roman" w:hAnsi="Times New Roman" w:cs="Times New Roman"/>
          <w:kern w:val="0"/>
          <w:sz w:val="28"/>
          <w:szCs w:val="28"/>
          <w:lang w:eastAsia="ru-RU"/>
        </w:rPr>
        <w:t xml:space="preserve">повысить социальную </w:t>
      </w:r>
      <w:proofErr w:type="spellStart"/>
      <w:r w:rsidRPr="00C30AA0">
        <w:rPr>
          <w:rFonts w:ascii="Times New Roman" w:hAnsi="Times New Roman" w:cs="Times New Roman"/>
          <w:kern w:val="0"/>
          <w:sz w:val="28"/>
          <w:szCs w:val="28"/>
          <w:lang w:eastAsia="ru-RU"/>
        </w:rPr>
        <w:t>защищ</w:t>
      </w:r>
      <w:r>
        <w:rPr>
          <w:rFonts w:ascii="Times New Roman" w:hAnsi="Times New Roman" w:cs="Times New Roman"/>
          <w:kern w:val="0"/>
          <w:sz w:val="28"/>
          <w:szCs w:val="28"/>
          <w:lang w:eastAsia="ru-RU"/>
        </w:rPr>
        <w:t>е</w:t>
      </w:r>
      <w:r w:rsidRPr="00C30AA0">
        <w:rPr>
          <w:rFonts w:ascii="Times New Roman" w:hAnsi="Times New Roman" w:cs="Times New Roman"/>
          <w:kern w:val="0"/>
          <w:sz w:val="28"/>
          <w:szCs w:val="28"/>
          <w:lang w:eastAsia="ru-RU"/>
        </w:rPr>
        <w:t>нность</w:t>
      </w:r>
      <w:proofErr w:type="spellEnd"/>
      <w:r w:rsidRPr="00C30AA0">
        <w:rPr>
          <w:rFonts w:ascii="Times New Roman" w:hAnsi="Times New Roman" w:cs="Times New Roman"/>
          <w:kern w:val="0"/>
          <w:sz w:val="28"/>
          <w:szCs w:val="28"/>
          <w:lang w:eastAsia="ru-RU"/>
        </w:rPr>
        <w:t xml:space="preserve"> медицинских работников</w:t>
      </w:r>
      <w:r>
        <w:rPr>
          <w:rFonts w:ascii="Times New Roman" w:hAnsi="Times New Roman" w:cs="Times New Roman"/>
          <w:kern w:val="0"/>
          <w:sz w:val="28"/>
          <w:szCs w:val="28"/>
          <w:lang w:eastAsia="ru-RU"/>
        </w:rPr>
        <w:t xml:space="preserve">, </w:t>
      </w:r>
      <w:r w:rsidRPr="00C30AA0">
        <w:rPr>
          <w:rFonts w:ascii="Times New Roman" w:hAnsi="Times New Roman" w:cs="Times New Roman"/>
          <w:kern w:val="0"/>
          <w:sz w:val="28"/>
          <w:szCs w:val="28"/>
          <w:lang w:eastAsia="ru-RU"/>
        </w:rPr>
        <w:t>создать единый федеральный минимальный стандарт оплаты труда медицинских работников</w:t>
      </w:r>
      <w:r>
        <w:rPr>
          <w:rFonts w:ascii="Times New Roman" w:hAnsi="Times New Roman" w:cs="Times New Roman"/>
          <w:kern w:val="0"/>
          <w:sz w:val="28"/>
          <w:szCs w:val="28"/>
          <w:lang w:eastAsia="ru-RU"/>
        </w:rPr>
        <w:t xml:space="preserve">, </w:t>
      </w:r>
      <w:r w:rsidRPr="00C30AA0">
        <w:rPr>
          <w:rFonts w:ascii="Times New Roman" w:hAnsi="Times New Roman" w:cs="Times New Roman"/>
          <w:kern w:val="0"/>
          <w:sz w:val="28"/>
          <w:szCs w:val="28"/>
          <w:lang w:eastAsia="ru-RU"/>
        </w:rPr>
        <w:t>снизить отток кадров из государственных и муниципальных медицинских организаций</w:t>
      </w:r>
      <w:r>
        <w:rPr>
          <w:rFonts w:ascii="Times New Roman" w:hAnsi="Times New Roman" w:cs="Times New Roman"/>
          <w:kern w:val="0"/>
          <w:sz w:val="28"/>
          <w:szCs w:val="28"/>
          <w:lang w:eastAsia="ru-RU"/>
        </w:rPr>
        <w:t xml:space="preserve">, </w:t>
      </w:r>
      <w:r w:rsidRPr="00C30AA0">
        <w:rPr>
          <w:rFonts w:ascii="Times New Roman" w:hAnsi="Times New Roman" w:cs="Times New Roman"/>
          <w:kern w:val="0"/>
          <w:sz w:val="28"/>
          <w:szCs w:val="28"/>
          <w:lang w:eastAsia="ru-RU"/>
        </w:rPr>
        <w:t>повысить привлекательность работы в первичном звене здравоохранения, в сельской местности и в малых городах</w:t>
      </w:r>
      <w:r>
        <w:rPr>
          <w:rFonts w:ascii="Times New Roman" w:hAnsi="Times New Roman" w:cs="Times New Roman"/>
          <w:kern w:val="0"/>
          <w:sz w:val="28"/>
          <w:szCs w:val="28"/>
          <w:lang w:eastAsia="ru-RU"/>
        </w:rPr>
        <w:t xml:space="preserve">, </w:t>
      </w:r>
      <w:r w:rsidRPr="00C30AA0">
        <w:rPr>
          <w:rFonts w:ascii="Times New Roman" w:hAnsi="Times New Roman" w:cs="Times New Roman"/>
          <w:kern w:val="0"/>
          <w:sz w:val="28"/>
          <w:szCs w:val="28"/>
          <w:lang w:eastAsia="ru-RU"/>
        </w:rPr>
        <w:t>обеспечить более устойчивое кадровое обеспечение медицинских организаций.</w:t>
      </w:r>
    </w:p>
    <w:p w:rsidR="00092C0C" w:rsidRPr="00C30AA0" w:rsidRDefault="00092C0C" w:rsidP="00092C0C">
      <w:pPr>
        <w:spacing w:after="0" w:line="276" w:lineRule="auto"/>
        <w:ind w:firstLine="709"/>
        <w:jc w:val="both"/>
        <w:rPr>
          <w:rFonts w:ascii="Times New Roman" w:hAnsi="Times New Roman" w:cs="Times New Roman"/>
          <w:kern w:val="0"/>
          <w:sz w:val="28"/>
          <w:szCs w:val="28"/>
          <w:lang w:eastAsia="ru-RU"/>
        </w:rPr>
      </w:pPr>
      <w:r w:rsidRPr="00C30AA0">
        <w:rPr>
          <w:rFonts w:ascii="Times New Roman" w:hAnsi="Times New Roman" w:cs="Times New Roman"/>
          <w:kern w:val="0"/>
          <w:sz w:val="28"/>
          <w:szCs w:val="28"/>
          <w:lang w:eastAsia="ru-RU"/>
        </w:rPr>
        <w:t xml:space="preserve">Принятие федерального закона будет способствовать укреплению кадрового потенциала системы здравоохранения, повышению доступности и качества медицинской помощи, а также реализации конституционных гарантий в сфере охраны здоровья граждан. </w:t>
      </w:r>
    </w:p>
    <w:p w:rsidR="00DB5089" w:rsidRDefault="00DB5089">
      <w:bookmarkStart w:id="2" w:name="_GoBack"/>
      <w:bookmarkEnd w:id="2"/>
    </w:p>
    <w:sectPr w:rsidR="00DB50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3ED"/>
    <w:rsid w:val="00092C0C"/>
    <w:rsid w:val="001B03ED"/>
    <w:rsid w:val="00DB5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C0C"/>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C0C"/>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2026-05-27T12:51:00Z</dcterms:created>
  <dcterms:modified xsi:type="dcterms:W3CDTF">2026-05-27T12:51:00Z</dcterms:modified>
</cp:coreProperties>
</file>