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43EE31EC" w14:textId="77777777" w:rsidR="00BA69F4" w:rsidRPr="00BA69F4" w:rsidRDefault="00076E1C" w:rsidP="00BA69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BA69F4" w:rsidRPr="00BA69F4">
        <w:rPr>
          <w:rFonts w:ascii="Times New Roman" w:hAnsi="Times New Roman" w:cs="Times New Roman"/>
          <w:b/>
          <w:sz w:val="28"/>
          <w:szCs w:val="28"/>
        </w:rPr>
        <w:t>О внесении изменений в статью 29</w:t>
      </w:r>
      <w:r w:rsidR="00BA69F4" w:rsidRPr="00BA69F4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</w:p>
    <w:p w14:paraId="1D3B8BB1" w14:textId="23FDF2D1" w:rsidR="00076E1C" w:rsidRPr="00076E1C" w:rsidRDefault="00BA69F4" w:rsidP="00BA69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9F4">
        <w:rPr>
          <w:rFonts w:ascii="Times New Roman" w:hAnsi="Times New Roman" w:cs="Times New Roman"/>
          <w:b/>
          <w:sz w:val="28"/>
          <w:szCs w:val="28"/>
        </w:rPr>
        <w:t>Градостроительного кодекса Российской Федерации</w:t>
      </w:r>
      <w:r w:rsidR="00DC3D2E" w:rsidRPr="00DC3D2E">
        <w:rPr>
          <w:rFonts w:ascii="Times New Roman" w:hAnsi="Times New Roman" w:cs="Times New Roman"/>
          <w:b/>
          <w:sz w:val="28"/>
          <w:szCs w:val="28"/>
        </w:rPr>
        <w:t>»</w:t>
      </w:r>
      <w:r w:rsidR="00076E1C"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74338B8" w14:textId="531BFEB7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BA69F4">
        <w:rPr>
          <w:rFonts w:ascii="Times New Roman" w:hAnsi="Times New Roman"/>
          <w:sz w:val="28"/>
        </w:rPr>
        <w:t>Проектом федерального закона «О</w:t>
      </w:r>
      <w:r>
        <w:rPr>
          <w:rFonts w:ascii="Times New Roman" w:hAnsi="Times New Roman"/>
          <w:sz w:val="28"/>
        </w:rPr>
        <w:t xml:space="preserve"> внесении изменений в статью 29</w:t>
      </w:r>
      <w:r w:rsidRPr="00BA69F4">
        <w:rPr>
          <w:rFonts w:ascii="Times New Roman" w:hAnsi="Times New Roman"/>
          <w:sz w:val="28"/>
          <w:vertAlign w:val="superscript"/>
        </w:rPr>
        <w:t>2</w:t>
      </w:r>
      <w:r w:rsidRPr="00BA69F4">
        <w:rPr>
          <w:rFonts w:ascii="Times New Roman" w:hAnsi="Times New Roman"/>
          <w:sz w:val="28"/>
        </w:rPr>
        <w:t xml:space="preserve"> Градостроительного кодекса Российской Федерации» (далее</w:t>
      </w:r>
      <w:r w:rsidR="00097DE7">
        <w:rPr>
          <w:rFonts w:ascii="Times New Roman" w:hAnsi="Times New Roman"/>
          <w:sz w:val="28"/>
        </w:rPr>
        <w:t xml:space="preserve"> соответственно</w:t>
      </w:r>
      <w:r w:rsidRPr="00BA69F4">
        <w:rPr>
          <w:rFonts w:ascii="Times New Roman" w:hAnsi="Times New Roman"/>
          <w:sz w:val="28"/>
        </w:rPr>
        <w:t xml:space="preserve"> – законопроект</w:t>
      </w:r>
      <w:r w:rsidR="00097DE7">
        <w:rPr>
          <w:rFonts w:ascii="Times New Roman" w:hAnsi="Times New Roman"/>
          <w:sz w:val="28"/>
        </w:rPr>
        <w:t xml:space="preserve">, Кодекс) </w:t>
      </w:r>
      <w:r w:rsidRPr="00BA69F4">
        <w:rPr>
          <w:rFonts w:ascii="Times New Roman" w:hAnsi="Times New Roman"/>
          <w:sz w:val="28"/>
        </w:rPr>
        <w:t xml:space="preserve">предлагается установить, что региональные </w:t>
      </w:r>
      <w:r w:rsidR="001F2581" w:rsidRPr="001F2581">
        <w:rPr>
          <w:rFonts w:ascii="Times New Roman" w:hAnsi="Times New Roman"/>
          <w:sz w:val="28"/>
        </w:rPr>
        <w:t>нормативы градостроительного проектирования и (или) местные нормативы градостроительного проектирования должны предусматривать установление расчетных показателей минимально допустимого уровня обеспеченности местами для хранения и паркования легковых автомобилей при строительстве, реконструкции многоквартирных домов в размере не ниже значений, определяемых в соответствии со</w:t>
      </w:r>
      <w:proofErr w:type="gramEnd"/>
      <w:r w:rsidR="001F2581" w:rsidRPr="001F2581">
        <w:rPr>
          <w:rFonts w:ascii="Times New Roman" w:hAnsi="Times New Roman"/>
          <w:sz w:val="28"/>
        </w:rPr>
        <w:t xml:space="preserve"> сводом правил «Градостроительство. Планировка и застройка городских и сельских поселений», утвержденным </w:t>
      </w:r>
      <w:r w:rsidR="001F2581">
        <w:rPr>
          <w:rFonts w:ascii="Times New Roman" w:hAnsi="Times New Roman"/>
          <w:sz w:val="28"/>
        </w:rPr>
        <w:t>Минстроем России</w:t>
      </w:r>
      <w:r w:rsidR="001F2581" w:rsidRPr="001F2581">
        <w:rPr>
          <w:rFonts w:ascii="Times New Roman" w:hAnsi="Times New Roman"/>
          <w:sz w:val="28"/>
        </w:rPr>
        <w:t>, исходя из расчета на одну квартиру</w:t>
      </w:r>
      <w:r w:rsidR="001F2581">
        <w:rPr>
          <w:rFonts w:ascii="Times New Roman" w:hAnsi="Times New Roman"/>
          <w:sz w:val="28"/>
        </w:rPr>
        <w:t xml:space="preserve">, </w:t>
      </w:r>
      <w:r w:rsidRPr="00BA69F4">
        <w:rPr>
          <w:rFonts w:ascii="Times New Roman" w:hAnsi="Times New Roman"/>
          <w:sz w:val="28"/>
        </w:rPr>
        <w:t xml:space="preserve">то есть не ниже 1,2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для стандартного жилья, 1,0 для муниципального жилья и 0,7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для специализированного жилья.</w:t>
      </w:r>
    </w:p>
    <w:p w14:paraId="78E3B65E" w14:textId="110C1CA5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Проблема, на решение которой направлен законопроект, связана </w:t>
      </w:r>
      <w:r w:rsidR="005C0CAC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с недостаточной обеспеченностью новых многоквартирных домов местами </w:t>
      </w:r>
      <w:r w:rsidR="005C0CAC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для хранения и паркования легковых автомобилей. Для жителей это выражается </w:t>
      </w:r>
      <w:r w:rsidR="005C0CAC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в перегрузке дворовых территорий, затруднении проезда к домам, нехватке мест для ежедневного пользования автомобилем, конфликтах между жителями новых многоквартирных домов и прилегающей индивидуальной жилой застройки, </w:t>
      </w:r>
      <w:r w:rsidR="00DC5ED0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а также в рисках ограничения проезда специального транспорта.</w:t>
      </w:r>
    </w:p>
    <w:p w14:paraId="52D837F2" w14:textId="5FD603BE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Действующая </w:t>
      </w:r>
      <w:r w:rsidR="00DC5ED0">
        <w:rPr>
          <w:rFonts w:ascii="Times New Roman" w:hAnsi="Times New Roman"/>
          <w:sz w:val="28"/>
        </w:rPr>
        <w:t xml:space="preserve">редакция </w:t>
      </w:r>
      <w:r w:rsidRPr="00BA69F4">
        <w:rPr>
          <w:rFonts w:ascii="Times New Roman" w:hAnsi="Times New Roman"/>
          <w:sz w:val="28"/>
        </w:rPr>
        <w:t>стать</w:t>
      </w:r>
      <w:r w:rsidR="00DC5ED0">
        <w:rPr>
          <w:rFonts w:ascii="Times New Roman" w:hAnsi="Times New Roman"/>
          <w:sz w:val="28"/>
        </w:rPr>
        <w:t>и 29</w:t>
      </w:r>
      <w:r w:rsidR="00DC5ED0">
        <w:rPr>
          <w:rFonts w:ascii="Times New Roman" w:hAnsi="Times New Roman"/>
          <w:sz w:val="28"/>
          <w:vertAlign w:val="superscript"/>
        </w:rPr>
        <w:t>2</w:t>
      </w:r>
      <w:r w:rsidRPr="00BA69F4">
        <w:rPr>
          <w:rFonts w:ascii="Times New Roman" w:hAnsi="Times New Roman"/>
          <w:sz w:val="28"/>
        </w:rPr>
        <w:t xml:space="preserve"> Градостроительного кодекса Российской Федерации предусматривает систему региональных и местных нормативов градостроительного проектирования, содержащих расчетные показатели минимально допустимого уровня обеспеченности соответствующими объектами </w:t>
      </w:r>
      <w:r w:rsidR="00DC5ED0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и расчетные показатели максимально допустимого уровня их территориальной д</w:t>
      </w:r>
      <w:r w:rsidR="00DC5ED0">
        <w:rPr>
          <w:rFonts w:ascii="Times New Roman" w:hAnsi="Times New Roman"/>
          <w:sz w:val="28"/>
        </w:rPr>
        <w:t>оступности. Кроме того, часть 4</w:t>
      </w:r>
      <w:r w:rsidR="00DC5ED0">
        <w:rPr>
          <w:rFonts w:ascii="Times New Roman" w:hAnsi="Times New Roman"/>
          <w:sz w:val="28"/>
          <w:vertAlign w:val="superscript"/>
        </w:rPr>
        <w:t>1</w:t>
      </w:r>
      <w:r w:rsidRPr="00BA69F4">
        <w:rPr>
          <w:rFonts w:ascii="Times New Roman" w:hAnsi="Times New Roman"/>
          <w:sz w:val="28"/>
        </w:rPr>
        <w:t xml:space="preserve"> указанной статьи позволяет федеральному органу исполнительной власти</w:t>
      </w:r>
      <w:r w:rsidR="00DC5ED0">
        <w:rPr>
          <w:rFonts w:ascii="Times New Roman" w:hAnsi="Times New Roman"/>
          <w:sz w:val="28"/>
        </w:rPr>
        <w:t>,</w:t>
      </w:r>
      <w:r w:rsidRPr="00BA69F4">
        <w:rPr>
          <w:rFonts w:ascii="Times New Roman" w:hAnsi="Times New Roman"/>
          <w:sz w:val="28"/>
        </w:rPr>
        <w:t xml:space="preserve"> </w:t>
      </w:r>
      <w:r w:rsidR="00DC5ED0" w:rsidRPr="00DC5ED0">
        <w:rPr>
          <w:rFonts w:ascii="Times New Roman" w:hAnsi="Times New Roman"/>
          <w:sz w:val="28"/>
        </w:rPr>
        <w:t>осуществляющ</w:t>
      </w:r>
      <w:r w:rsidR="00DC5ED0">
        <w:rPr>
          <w:rFonts w:ascii="Times New Roman" w:hAnsi="Times New Roman"/>
          <w:sz w:val="28"/>
        </w:rPr>
        <w:t>ему</w:t>
      </w:r>
      <w:r w:rsidR="00DC5ED0" w:rsidRPr="00DC5ED0">
        <w:rPr>
          <w:rFonts w:ascii="Times New Roman" w:hAnsi="Times New Roman"/>
          <w:sz w:val="28"/>
        </w:rPr>
        <w:t xml:space="preserve"> функции по выработке </w:t>
      </w:r>
      <w:r w:rsidR="00DC5ED0">
        <w:rPr>
          <w:rFonts w:ascii="Times New Roman" w:hAnsi="Times New Roman"/>
          <w:sz w:val="28"/>
        </w:rPr>
        <w:br/>
      </w:r>
      <w:r w:rsidR="00DC5ED0" w:rsidRPr="00DC5ED0">
        <w:rPr>
          <w:rFonts w:ascii="Times New Roman" w:hAnsi="Times New Roman"/>
          <w:sz w:val="28"/>
        </w:rPr>
        <w:t>и реализации государственной политики и нормативно-правовому регулированию в сфере</w:t>
      </w:r>
      <w:r w:rsidRPr="00BA69F4">
        <w:rPr>
          <w:rFonts w:ascii="Times New Roman" w:hAnsi="Times New Roman"/>
          <w:sz w:val="28"/>
        </w:rPr>
        <w:t xml:space="preserve"> строительства, архитектуры</w:t>
      </w:r>
      <w:r w:rsidR="00DC5ED0">
        <w:rPr>
          <w:rFonts w:ascii="Times New Roman" w:hAnsi="Times New Roman"/>
          <w:sz w:val="28"/>
        </w:rPr>
        <w:t>,</w:t>
      </w:r>
      <w:r w:rsidRPr="00BA69F4">
        <w:rPr>
          <w:rFonts w:ascii="Times New Roman" w:hAnsi="Times New Roman"/>
          <w:sz w:val="28"/>
        </w:rPr>
        <w:t xml:space="preserve"> градостроительства предусматривать иные расчетные показатели, подлежащие установлению в региональных и (или) местных нормативах градостроительного проектирования.</w:t>
      </w:r>
    </w:p>
    <w:p w14:paraId="4BE72C3C" w14:textId="51560B89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В развитие действующего регулирования Минстроем России уже предусмотрено, что в региональных нормативах градостроительного проектирования должен устанавливаться расчетный показатель минимально допустимого количества мест для парковки легковых автомобилей на стоянках автомобилей, размещаемых в непосредственной близости от отдельно стоящих объектов капитального строительства в границах жилых и общественно-деловых зон. Вместе с тем </w:t>
      </w:r>
      <w:r w:rsidR="00097DE7">
        <w:rPr>
          <w:rFonts w:ascii="Times New Roman" w:hAnsi="Times New Roman"/>
          <w:sz w:val="28"/>
        </w:rPr>
        <w:t>Кодекс</w:t>
      </w:r>
      <w:r w:rsidRPr="00BA69F4">
        <w:rPr>
          <w:rFonts w:ascii="Times New Roman" w:hAnsi="Times New Roman"/>
          <w:sz w:val="28"/>
        </w:rPr>
        <w:t xml:space="preserve"> не содержит прямого минимального ориентира, который исключал бы возможность установления региональными или местными нормативами градостроительного проектирования заниженных показателей применительно к строительству и реконструкции многоквартирных домов.</w:t>
      </w:r>
    </w:p>
    <w:p w14:paraId="7E98D428" w14:textId="6D05578A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В результате субъекты Российской Федерации и муниципальные образования могут устанавливать существенно различающиеся расчетные показатели обеспеченности местами для хранения и паркования легковых автомобилей. В отдельных случаях такие показатели не соответствуют фактической потребности жителей новых многоквартирных домов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и не позволяют обеспечить сбалансированное развитие жилой застройки, дворовых территорий и прилегающей улично-дорожной сети.</w:t>
      </w:r>
    </w:p>
    <w:p w14:paraId="481004FB" w14:textId="77777777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BA69F4">
        <w:rPr>
          <w:rFonts w:ascii="Times New Roman" w:hAnsi="Times New Roman"/>
          <w:sz w:val="28"/>
        </w:rPr>
        <w:t>Так, например, в деле № А72-16405/2023, связанном с оспариванием разрешения на строительство многоквартирного дома в городе Ульяновске, одним из существенных доводов являлось применение муниципального показателя обеспеченности местами для хранения автомобилей в размере 0,27 на одну квартиру, в результате чего для многоквартирного дома на 30 квартир проектом первоначально предусматривалось 9 мест для временного хранения автомобилей.</w:t>
      </w:r>
      <w:proofErr w:type="gramEnd"/>
      <w:r w:rsidRPr="00BA69F4">
        <w:rPr>
          <w:rFonts w:ascii="Times New Roman" w:hAnsi="Times New Roman"/>
          <w:sz w:val="28"/>
        </w:rPr>
        <w:t xml:space="preserve"> Арбитражный суд Поволжского округа отменил судебные акты нижестоящих инстанций и направил дело на новое рассмотрение, указав на необходимость оценки соотношения муниципальных и региональных нормативов градостроительного проектирования.</w:t>
      </w:r>
    </w:p>
    <w:p w14:paraId="299BF42A" w14:textId="0B215522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Аналогичная проблематика рассматривалась судами и в иных субъектах Российской Федерации. Так, Ленинский районный суд г. Самары Самарской области по делу № 2А-165/2024 признал незаконным пункт постановления Администрации городского округа Самара в части предоставления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ООО «Специализированный застройщик </w:t>
      </w:r>
      <w:r w:rsidR="00097DE7">
        <w:rPr>
          <w:rFonts w:ascii="Times New Roman" w:hAnsi="Times New Roman"/>
          <w:sz w:val="28"/>
        </w:rPr>
        <w:t>«</w:t>
      </w:r>
      <w:r w:rsidRPr="00BA69F4">
        <w:rPr>
          <w:rFonts w:ascii="Times New Roman" w:hAnsi="Times New Roman"/>
          <w:sz w:val="28"/>
        </w:rPr>
        <w:t>Кряж</w:t>
      </w:r>
      <w:r w:rsidR="00097DE7">
        <w:rPr>
          <w:rFonts w:ascii="Times New Roman" w:hAnsi="Times New Roman"/>
          <w:sz w:val="28"/>
        </w:rPr>
        <w:t>»</w:t>
      </w:r>
      <w:r w:rsidRPr="00BA69F4">
        <w:rPr>
          <w:rFonts w:ascii="Times New Roman" w:hAnsi="Times New Roman"/>
          <w:sz w:val="28"/>
        </w:rPr>
        <w:t xml:space="preserve"> разрешения на отклонение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от предельных параметров разрешенного строительства при многоэтажной жилой застройке по показателю количества парковочных мест на одну квартиру. </w:t>
      </w:r>
      <w:r w:rsidR="00097DE7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Суд указал, что доказательства невозможности соблюдения установленного параметра по количеству парковочных мест не представлены, а невозможность устройства подземных парковочных мест и экономическая нецелесообразность строительства с соблюдением таких параметров сами по себе не являются предусмотренными законом основаниями для отклонения от градостроительного регламента.</w:t>
      </w:r>
    </w:p>
    <w:p w14:paraId="5EF2C712" w14:textId="7F65E071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По делу № А32-50047/2017, рассмотренному Арбитражным судом Краснодарского края, а затем Пятнадцатым арбитражным апелляционным судом и Арбитражным </w:t>
      </w:r>
      <w:r w:rsidR="001847CB">
        <w:rPr>
          <w:rFonts w:ascii="Times New Roman" w:hAnsi="Times New Roman"/>
          <w:sz w:val="28"/>
        </w:rPr>
        <w:t>судом Северо-Кавказского округа</w:t>
      </w:r>
      <w:r w:rsidRPr="00BA69F4">
        <w:rPr>
          <w:rFonts w:ascii="Times New Roman" w:hAnsi="Times New Roman"/>
          <w:sz w:val="28"/>
        </w:rPr>
        <w:t xml:space="preserve"> были признаны недействительными постановление Администрации муниципального образования город Краснодар о предоставлении разрешения на отклонение от предельных параметров разрешенного строительства и разрешение на строительство административного здания. В определении Верховного Суда Российской Федерации от 03.02.2020 № 308-ЭС19-26094 указано, что проектная документация объекта не соответствовала требованиям градостроительного законодательства, в том числе из-за недостаточного количества парковочных мест.</w:t>
      </w:r>
    </w:p>
    <w:p w14:paraId="22CBF93F" w14:textId="03496A9C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Указанные примеры показывают, что отсутствие в </w:t>
      </w:r>
      <w:r w:rsidR="001847CB">
        <w:rPr>
          <w:rFonts w:ascii="Times New Roman" w:hAnsi="Times New Roman"/>
          <w:sz w:val="28"/>
        </w:rPr>
        <w:t>Кодексе</w:t>
      </w:r>
      <w:r w:rsidRPr="00BA69F4">
        <w:rPr>
          <w:rFonts w:ascii="Times New Roman" w:hAnsi="Times New Roman"/>
          <w:sz w:val="28"/>
        </w:rPr>
        <w:t xml:space="preserve"> прямого минимального ориентира для региональных и местных нормативов градостроительного проектирования создает условия для неоднородной практики регулирования и последующих судебных споров. При этом сама проблема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не ограничивается отношениями между застройщиком и органом власти: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ее последствия непосредственно затрагивают жителей многоквартирных домов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и службы, которым необходимо обеспечивать беспрепятственный проезд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к жилым домам.</w:t>
      </w:r>
    </w:p>
    <w:p w14:paraId="0625BB75" w14:textId="32B262F6" w:rsidR="00BA69F4" w:rsidRPr="00BA69F4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Законопроект направлен на устранение указанной неопределенности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 xml:space="preserve">и формирование единых минимальных требований к обеспеченности новых многоквартирных домов местами для хранения и паркования легковых автомобилей. Предлагаемое регулирование позволит сохранить полномочия субъектов Российской Федерации и муниципальных образований </w:t>
      </w:r>
      <w:r w:rsidR="001847CB">
        <w:rPr>
          <w:rFonts w:ascii="Times New Roman" w:hAnsi="Times New Roman"/>
          <w:sz w:val="28"/>
        </w:rPr>
        <w:br/>
      </w:r>
      <w:r w:rsidRPr="00BA69F4">
        <w:rPr>
          <w:rFonts w:ascii="Times New Roman" w:hAnsi="Times New Roman"/>
          <w:sz w:val="28"/>
        </w:rPr>
        <w:t>по установлению нормативов градостроительного проектирования, но ограничит возможность утверждения показателей, которые ниже минимального технического ориентира, предусмотренного соответствующим сводом правил.</w:t>
      </w:r>
    </w:p>
    <w:p w14:paraId="5DB56F21" w14:textId="067635F9" w:rsidR="009164FD" w:rsidRPr="009164FD" w:rsidRDefault="00BA69F4" w:rsidP="00BA69F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BA69F4">
        <w:rPr>
          <w:rFonts w:ascii="Times New Roman" w:hAnsi="Times New Roman"/>
          <w:sz w:val="28"/>
        </w:rPr>
        <w:t xml:space="preserve">Принятие законопроекта позволит повысить качество жилой среды, снизить нагрузку на дворовые территории и прилегающую улично-дорожную сеть, уменьшить количество конфликтов между жителями, обеспечить более предсказуемое регулирование для застройщиков и органов публичной власти, </w:t>
      </w:r>
      <w:r w:rsidR="00811AA6">
        <w:rPr>
          <w:rFonts w:ascii="Times New Roman" w:hAnsi="Times New Roman"/>
          <w:sz w:val="28"/>
        </w:rPr>
        <w:br/>
      </w:r>
      <w:bookmarkStart w:id="0" w:name="_GoBack"/>
      <w:bookmarkEnd w:id="0"/>
      <w:r w:rsidRPr="00BA69F4">
        <w:rPr>
          <w:rFonts w:ascii="Times New Roman" w:hAnsi="Times New Roman"/>
          <w:sz w:val="28"/>
        </w:rPr>
        <w:t>а также снизить количество споров, связанных с применением заниженных расчетных показателей обеспеченности парковочными местами.</w:t>
      </w:r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811AA6">
          <w:rPr>
            <w:rFonts w:ascii="Times New Roman" w:hAnsi="Times New Roman" w:cs="Times New Roman"/>
            <w:noProof/>
            <w:sz w:val="28"/>
          </w:rPr>
          <w:t>4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97DE7"/>
    <w:rsid w:val="000C7E3B"/>
    <w:rsid w:val="000D004A"/>
    <w:rsid w:val="000D3369"/>
    <w:rsid w:val="000D6664"/>
    <w:rsid w:val="00101DC8"/>
    <w:rsid w:val="0010200C"/>
    <w:rsid w:val="00117A5A"/>
    <w:rsid w:val="0012176F"/>
    <w:rsid w:val="0014533E"/>
    <w:rsid w:val="00164752"/>
    <w:rsid w:val="001654AC"/>
    <w:rsid w:val="00175410"/>
    <w:rsid w:val="001847CB"/>
    <w:rsid w:val="001A7C1D"/>
    <w:rsid w:val="001B0728"/>
    <w:rsid w:val="001C24AE"/>
    <w:rsid w:val="001C6766"/>
    <w:rsid w:val="001F2581"/>
    <w:rsid w:val="00236CC2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4D5D"/>
    <w:rsid w:val="004560AB"/>
    <w:rsid w:val="0047031C"/>
    <w:rsid w:val="004732FD"/>
    <w:rsid w:val="00473430"/>
    <w:rsid w:val="00495712"/>
    <w:rsid w:val="004F5B77"/>
    <w:rsid w:val="00510FD2"/>
    <w:rsid w:val="00517D1A"/>
    <w:rsid w:val="00545F6B"/>
    <w:rsid w:val="00590A42"/>
    <w:rsid w:val="005A01C7"/>
    <w:rsid w:val="005C0CAC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53CBB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5005"/>
    <w:rsid w:val="00746840"/>
    <w:rsid w:val="00746F9F"/>
    <w:rsid w:val="007643F9"/>
    <w:rsid w:val="00774841"/>
    <w:rsid w:val="00790416"/>
    <w:rsid w:val="007A55B1"/>
    <w:rsid w:val="007B79B0"/>
    <w:rsid w:val="007D03AB"/>
    <w:rsid w:val="007E0BD4"/>
    <w:rsid w:val="007E73AB"/>
    <w:rsid w:val="00811AA6"/>
    <w:rsid w:val="00834B6C"/>
    <w:rsid w:val="0084266E"/>
    <w:rsid w:val="00860D23"/>
    <w:rsid w:val="00894EC9"/>
    <w:rsid w:val="008A0615"/>
    <w:rsid w:val="008A6165"/>
    <w:rsid w:val="008B3168"/>
    <w:rsid w:val="00902420"/>
    <w:rsid w:val="00905866"/>
    <w:rsid w:val="0091107B"/>
    <w:rsid w:val="009164FD"/>
    <w:rsid w:val="00927FC4"/>
    <w:rsid w:val="0093556D"/>
    <w:rsid w:val="00955072"/>
    <w:rsid w:val="009625F1"/>
    <w:rsid w:val="00964808"/>
    <w:rsid w:val="00986DE7"/>
    <w:rsid w:val="009A3D83"/>
    <w:rsid w:val="009B130F"/>
    <w:rsid w:val="009C4679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D33E1"/>
    <w:rsid w:val="00AE2681"/>
    <w:rsid w:val="00AE3F68"/>
    <w:rsid w:val="00AE5CD0"/>
    <w:rsid w:val="00AF2E1B"/>
    <w:rsid w:val="00B02621"/>
    <w:rsid w:val="00B2324B"/>
    <w:rsid w:val="00B43D8D"/>
    <w:rsid w:val="00B44D58"/>
    <w:rsid w:val="00B544C4"/>
    <w:rsid w:val="00BA69F4"/>
    <w:rsid w:val="00BB3C80"/>
    <w:rsid w:val="00BB574C"/>
    <w:rsid w:val="00BF7466"/>
    <w:rsid w:val="00C179B9"/>
    <w:rsid w:val="00C31881"/>
    <w:rsid w:val="00C35B7B"/>
    <w:rsid w:val="00C46ABA"/>
    <w:rsid w:val="00C64A06"/>
    <w:rsid w:val="00C70867"/>
    <w:rsid w:val="00C71DAA"/>
    <w:rsid w:val="00CA089F"/>
    <w:rsid w:val="00CB0B09"/>
    <w:rsid w:val="00CC486C"/>
    <w:rsid w:val="00CD047C"/>
    <w:rsid w:val="00CE42D9"/>
    <w:rsid w:val="00D154A7"/>
    <w:rsid w:val="00D3080A"/>
    <w:rsid w:val="00D3461C"/>
    <w:rsid w:val="00D672B1"/>
    <w:rsid w:val="00D7314A"/>
    <w:rsid w:val="00D7587D"/>
    <w:rsid w:val="00D8423E"/>
    <w:rsid w:val="00D84D2D"/>
    <w:rsid w:val="00DA1000"/>
    <w:rsid w:val="00DB65E1"/>
    <w:rsid w:val="00DB7BBD"/>
    <w:rsid w:val="00DC2513"/>
    <w:rsid w:val="00DC309A"/>
    <w:rsid w:val="00DC3D2E"/>
    <w:rsid w:val="00DC5ED0"/>
    <w:rsid w:val="00DD2D7B"/>
    <w:rsid w:val="00DD3711"/>
    <w:rsid w:val="00DD6ECA"/>
    <w:rsid w:val="00DD7214"/>
    <w:rsid w:val="00DE3A0B"/>
    <w:rsid w:val="00E0143D"/>
    <w:rsid w:val="00E15D6F"/>
    <w:rsid w:val="00E212BC"/>
    <w:rsid w:val="00E27701"/>
    <w:rsid w:val="00E3369C"/>
    <w:rsid w:val="00E367E3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4</cp:revision>
  <cp:lastPrinted>2021-02-08T10:42:00Z</cp:lastPrinted>
  <dcterms:created xsi:type="dcterms:W3CDTF">2026-05-25T12:18:00Z</dcterms:created>
  <dcterms:modified xsi:type="dcterms:W3CDTF">2026-05-25T12:35:00Z</dcterms:modified>
</cp:coreProperties>
</file>