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433" w:rsidRDefault="00860433" w:rsidP="00860433">
      <w:pPr>
        <w:spacing w:after="0" w:line="312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ПОЯСНИТЕЛЬНАЯ ЗАПИСКА</w:t>
      </w:r>
    </w:p>
    <w:p w:rsidR="0041603B" w:rsidRPr="005441CD" w:rsidRDefault="005441CD" w:rsidP="005441CD">
      <w:pPr>
        <w:shd w:val="clear" w:color="auto" w:fill="FFFFFF"/>
        <w:spacing w:after="0" w:line="240" w:lineRule="auto"/>
        <w:jc w:val="center"/>
        <w:rPr>
          <w:rFonts w:ascii="PT Astra Serif" w:eastAsia="PT Astra Serif" w:hAnsi="PT Astra Serif" w:cs="PT Astra Serif"/>
          <w:b/>
          <w:bCs/>
          <w:color w:val="000000" w:themeColor="text1"/>
          <w:sz w:val="28"/>
          <w:szCs w:val="28"/>
        </w:rPr>
      </w:pPr>
      <w:r w:rsidRPr="005441CD">
        <w:rPr>
          <w:rFonts w:ascii="PT Astra Serif" w:eastAsia="PT Astra Serif" w:hAnsi="PT Astra Serif" w:cs="PT Astra Serif"/>
          <w:b/>
          <w:color w:val="0D0D0D"/>
          <w:sz w:val="28"/>
          <w:szCs w:val="28"/>
          <w:lang w:eastAsia="ru-RU"/>
        </w:rPr>
        <w:t>к проекту федеральн</w:t>
      </w:r>
      <w:r w:rsidRPr="005441CD">
        <w:rPr>
          <w:rFonts w:ascii="PT Astra Serif" w:eastAsia="PT Astra Serif" w:hAnsi="PT Astra Serif" w:cs="PT Astra Serif"/>
          <w:b/>
          <w:bCs/>
          <w:color w:val="0D0D0D"/>
          <w:sz w:val="28"/>
          <w:szCs w:val="28"/>
          <w:lang w:eastAsia="ru-RU"/>
        </w:rPr>
        <w:t xml:space="preserve">ого закона </w:t>
      </w:r>
      <w:r w:rsidR="00860433">
        <w:rPr>
          <w:rFonts w:ascii="PT Astra Serif" w:eastAsia="PT Astra Serif" w:hAnsi="PT Astra Serif" w:cs="PT Astra Serif"/>
          <w:b/>
          <w:bCs/>
          <w:color w:val="0D0D0D"/>
          <w:sz w:val="28"/>
          <w:szCs w:val="28"/>
          <w:lang w:eastAsia="ru-RU"/>
        </w:rPr>
        <w:t>"</w:t>
      </w:r>
      <w:r w:rsidRPr="005441CD">
        <w:rPr>
          <w:rFonts w:ascii="PT Astra Serif" w:eastAsia="PT Astra Serif" w:hAnsi="PT Astra Serif" w:cs="PT Astra Serif"/>
          <w:b/>
          <w:bCs/>
          <w:sz w:val="28"/>
          <w:szCs w:val="28"/>
        </w:rPr>
        <w:t xml:space="preserve">О внесении изменений </w:t>
      </w:r>
      <w:r w:rsidRPr="005441CD">
        <w:rPr>
          <w:rFonts w:ascii="PT Astra Serif" w:eastAsia="PT Astra Serif" w:hAnsi="PT Astra Serif" w:cs="PT Astra Serif"/>
          <w:b/>
          <w:bCs/>
          <w:sz w:val="28"/>
          <w:szCs w:val="28"/>
        </w:rPr>
        <w:br/>
        <w:t>в отдельные законодательные акты Российской Федерации</w:t>
      </w:r>
      <w:r w:rsidR="00860433">
        <w:rPr>
          <w:rFonts w:ascii="PT Astra Serif" w:eastAsia="PT Astra Serif" w:hAnsi="PT Astra Serif" w:cs="PT Astra Serif"/>
          <w:b/>
          <w:bCs/>
          <w:color w:val="000000" w:themeColor="text1"/>
          <w:sz w:val="28"/>
          <w:szCs w:val="28"/>
        </w:rPr>
        <w:t>"</w:t>
      </w:r>
    </w:p>
    <w:p w:rsidR="0041603B" w:rsidRPr="005441CD" w:rsidRDefault="0041603B" w:rsidP="00F21010">
      <w:pPr>
        <w:spacing w:after="0" w:line="240" w:lineRule="auto"/>
        <w:jc w:val="center"/>
        <w:rPr>
          <w:rFonts w:ascii="PT Astra Serif" w:hAnsi="PT Astra Serif" w:cs="PT Astra Serif"/>
          <w:sz w:val="32"/>
          <w:szCs w:val="32"/>
        </w:rPr>
      </w:pPr>
    </w:p>
    <w:p w:rsidR="0041603B" w:rsidRPr="005441CD" w:rsidRDefault="005441CD" w:rsidP="00F21010">
      <w:pPr>
        <w:spacing w:after="0" w:line="276" w:lineRule="auto"/>
        <w:ind w:firstLine="709"/>
        <w:jc w:val="both"/>
        <w:rPr>
          <w:rFonts w:ascii="PT Astra Serif" w:hAnsi="PT Astra Serif" w:cs="PT Astra Serif"/>
        </w:rPr>
      </w:pPr>
      <w:r w:rsidRPr="005441CD"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 xml:space="preserve">Публичные акционерные общества системно проводят работу </w:t>
      </w:r>
      <w:r w:rsidRPr="005441CD"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br/>
        <w:t xml:space="preserve">по актуализации в реестре владельцев именных ценных бумаг информации </w:t>
      </w:r>
      <w:r w:rsidRPr="005441CD"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br/>
        <w:t xml:space="preserve">о </w:t>
      </w:r>
      <w:r w:rsidR="00860433"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>"</w:t>
      </w:r>
      <w:r w:rsidRPr="005441CD"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>спящих</w:t>
      </w:r>
      <w:r w:rsidR="00860433"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>"</w:t>
      </w:r>
      <w:r w:rsidRPr="005441CD"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 xml:space="preserve"> акционерах – лицах с некорректными (неполными) данными, которые на протяжении длительного времени не обращались к регистраторам </w:t>
      </w:r>
      <w:r w:rsidRPr="005441CD"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br/>
        <w:t xml:space="preserve">и не актуализировали сведения о себе. </w:t>
      </w:r>
    </w:p>
    <w:p w:rsidR="0041603B" w:rsidRPr="005441CD" w:rsidRDefault="005441CD" w:rsidP="00F21010">
      <w:pPr>
        <w:spacing w:after="0" w:line="276" w:lineRule="auto"/>
        <w:ind w:firstLine="709"/>
        <w:jc w:val="both"/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</w:pPr>
      <w:r w:rsidRPr="005441CD"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 xml:space="preserve">Актуализация информации об акционерах, помимо минимизации финансовых и </w:t>
      </w:r>
      <w:proofErr w:type="spellStart"/>
      <w:r w:rsidRPr="005441CD"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>репутационных</w:t>
      </w:r>
      <w:proofErr w:type="spellEnd"/>
      <w:r w:rsidRPr="005441CD"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 xml:space="preserve"> рисков для юридических лиц, направленно, прежде всего, на предупреждение мошеннических действий третьих лиц </w:t>
      </w:r>
      <w:r w:rsidRPr="005441CD"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br/>
        <w:t>в отношении акций акционеров с неточными и (или) неполными данными.</w:t>
      </w:r>
    </w:p>
    <w:p w:rsidR="0041603B" w:rsidRPr="005441CD" w:rsidRDefault="005441CD" w:rsidP="00F21010">
      <w:pPr>
        <w:spacing w:after="0" w:line="276" w:lineRule="auto"/>
        <w:ind w:firstLine="709"/>
        <w:jc w:val="both"/>
        <w:rPr>
          <w:rFonts w:ascii="PT Astra Serif" w:hAnsi="PT Astra Serif" w:cs="PT Astra Serif"/>
        </w:rPr>
      </w:pPr>
      <w:r w:rsidRPr="005441CD"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 xml:space="preserve">Во многих случаях под данную наиболее уязвимую категорию, с точки зрения защиты прав, подпадают умершие лица, которые получили акции </w:t>
      </w:r>
      <w:r w:rsidRPr="005441CD"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br/>
        <w:t>по итогам приватизации и возможно даже не знали о владении данным активом, не сообщали о нем наследникам и, соответственно, не управляли им.</w:t>
      </w:r>
    </w:p>
    <w:p w:rsidR="0041603B" w:rsidRPr="005441CD" w:rsidRDefault="005441CD" w:rsidP="00F21010">
      <w:pPr>
        <w:spacing w:after="0" w:line="276" w:lineRule="auto"/>
        <w:ind w:firstLine="709"/>
        <w:jc w:val="both"/>
        <w:rPr>
          <w:rFonts w:ascii="PT Astra Serif" w:hAnsi="PT Astra Serif" w:cs="PT Astra Serif"/>
        </w:rPr>
      </w:pPr>
      <w:r w:rsidRPr="005441CD"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 xml:space="preserve">По указанным выше причинам наследники при обращении к нотариусу </w:t>
      </w:r>
      <w:r w:rsidRPr="005441CD"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br/>
        <w:t xml:space="preserve">с заявлением о принятии наследства не заявляют о возможном наличии имущества в виде акций и дивидендов, а нотариусы не направляют инициативные запросы регистраторам и регистраторам в целях выявления наследственной массы в виде акций и дивидендов (так как законодательство Российской Федерации не обязывает нотариусов в рамках наследственных дел запрашивать эту информацию у регистраторов и депозитариев </w:t>
      </w:r>
      <w:r w:rsidR="00F21010"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br/>
      </w:r>
      <w:r w:rsidRPr="005441CD"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>или предоставлять ее по запросам последних).</w:t>
      </w:r>
    </w:p>
    <w:p w:rsidR="0041603B" w:rsidRPr="005441CD" w:rsidRDefault="005441CD" w:rsidP="00F21010">
      <w:pPr>
        <w:spacing w:after="0" w:line="276" w:lineRule="auto"/>
        <w:ind w:firstLine="709"/>
        <w:jc w:val="both"/>
        <w:rPr>
          <w:rFonts w:ascii="PT Astra Serif" w:hAnsi="PT Astra Serif" w:cs="PT Astra Serif"/>
        </w:rPr>
      </w:pPr>
      <w:r w:rsidRPr="005441CD"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 xml:space="preserve">Данная проблематика свойственна всем публичным акционерным обществам, созданным в порядке приватизации, – количество лиц, наследственные права которых на акции не оформлены, остается существенным, причитающиеся наследникам акции не приносят им доход в виде дивидендов </w:t>
      </w:r>
      <w:r w:rsidRPr="005441CD"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br/>
        <w:t>и фактически выведены из гражданского оборота.</w:t>
      </w:r>
    </w:p>
    <w:p w:rsidR="0041603B" w:rsidRPr="005441CD" w:rsidRDefault="005441CD" w:rsidP="00F21010">
      <w:pPr>
        <w:spacing w:after="0" w:line="276" w:lineRule="auto"/>
        <w:ind w:firstLine="709"/>
        <w:jc w:val="both"/>
        <w:rPr>
          <w:rFonts w:ascii="PT Astra Serif" w:hAnsi="PT Astra Serif" w:cs="PT Astra Serif"/>
        </w:rPr>
      </w:pPr>
      <w:r w:rsidRPr="005441CD"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>Законопроектом предлагается закрепить обязанность нотариусов в рамках каждого наследственного дела запрашивать у регистраторов и депозитариев (согласно текущим данным Банка России – всего в России 36 регистраторов) информацию о наличии у наследодателя имущества в виде акций российских эмитентов и начисленных, но не выплаченных дивидендов по этим акциям.</w:t>
      </w:r>
    </w:p>
    <w:p w:rsidR="0041603B" w:rsidRPr="005441CD" w:rsidRDefault="005441CD" w:rsidP="00F21010">
      <w:pPr>
        <w:spacing w:after="0" w:line="276" w:lineRule="auto"/>
        <w:ind w:firstLine="709"/>
        <w:jc w:val="both"/>
        <w:rPr>
          <w:rFonts w:ascii="PT Astra Serif" w:eastAsia="PT Astra Serif" w:hAnsi="PT Astra Serif" w:cs="PT Astra Serif"/>
          <w:sz w:val="28"/>
          <w:szCs w:val="28"/>
        </w:rPr>
      </w:pPr>
      <w:r w:rsidRPr="005441CD"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>Требующий законодательного закрепления предлагаемый подход применен Це</w:t>
      </w:r>
      <w:r w:rsidR="00A03737"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>нтральной избирательной комиссией</w:t>
      </w:r>
      <w:r w:rsidRPr="005441CD"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 xml:space="preserve"> Российской Федерации </w:t>
      </w:r>
      <w:r w:rsidR="00A03737"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br/>
      </w:r>
      <w:r w:rsidRPr="005441CD"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 xml:space="preserve">(далее – ЦИК России) и иным избирательным комиссиям посредством электронного взаимодействия между ЦИК России, Банком России </w:t>
      </w:r>
      <w:r w:rsidRPr="005441CD"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lastRenderedPageBreak/>
        <w:t xml:space="preserve">регистраторами и депозитариями, </w:t>
      </w:r>
      <w:r w:rsidRPr="005441CD">
        <w:rPr>
          <w:rFonts w:ascii="PT Astra Serif" w:hAnsi="PT Astra Serif" w:cs="PT Astra Serif"/>
          <w:sz w:val="28"/>
          <w:szCs w:val="28"/>
        </w:rPr>
        <w:t xml:space="preserve">с помощью </w:t>
      </w:r>
      <w:r w:rsidRPr="005441CD"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 xml:space="preserve">указания Банка России </w:t>
      </w:r>
      <w:r w:rsidR="00A03737"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br/>
      </w:r>
      <w:r w:rsidRPr="005441CD"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 xml:space="preserve">от 05.05.2016 № 4012-У (ред. от 25.12.2017) </w:t>
      </w:r>
      <w:r w:rsidR="00860433"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>"</w:t>
      </w:r>
      <w:r w:rsidRPr="005441CD"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>О порядке получения кредитными организациями, держателями реестра и депозитариями от Центральной избирательной комисси</w:t>
      </w:r>
      <w:r w:rsidR="00A03737"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>и</w:t>
      </w:r>
      <w:r w:rsidRPr="005441CD"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 xml:space="preserve"> Российской Федерации, избирательных комиссий субъектов Российской Федерации запросов о предоставлении сведений о счетах, вкладах, ценных бумагах кандидатов в депутаты или на иные выборные должности, их супругов и несовершеннолетних детей, а также порядке и сроках направления кредитными </w:t>
      </w:r>
      <w:r w:rsidRPr="005441CD">
        <w:rPr>
          <w:rFonts w:ascii="PT Astra Serif" w:eastAsia="PT Astra Serif" w:hAnsi="PT Astra Serif" w:cs="PT Astra Serif"/>
          <w:sz w:val="28"/>
          <w:szCs w:val="28"/>
        </w:rPr>
        <w:t>организациями, держателями реестра и депозитариями ответов на соответствующие запросы</w:t>
      </w:r>
      <w:r w:rsidR="00860433">
        <w:rPr>
          <w:rFonts w:ascii="PT Astra Serif" w:eastAsia="PT Astra Serif" w:hAnsi="PT Astra Serif" w:cs="PT Astra Serif"/>
          <w:sz w:val="28"/>
          <w:szCs w:val="28"/>
        </w:rPr>
        <w:t>"</w:t>
      </w:r>
      <w:r w:rsidRPr="005441CD">
        <w:rPr>
          <w:rFonts w:ascii="PT Astra Serif" w:eastAsia="PT Astra Serif" w:hAnsi="PT Astra Serif" w:cs="PT Astra Serif"/>
          <w:sz w:val="28"/>
          <w:szCs w:val="28"/>
        </w:rPr>
        <w:t xml:space="preserve"> (Зарегистрировано в Минюсте России 22.06.2016 № 42605) и письма Банка России от 20.02.2020 № 47-4-3/426 </w:t>
      </w:r>
      <w:r w:rsidR="0051043F">
        <w:rPr>
          <w:rFonts w:ascii="PT Astra Serif" w:eastAsia="PT Astra Serif" w:hAnsi="PT Astra Serif" w:cs="PT Astra Serif"/>
          <w:sz w:val="28"/>
          <w:szCs w:val="28"/>
        </w:rPr>
        <w:br/>
      </w:r>
      <w:bookmarkStart w:id="0" w:name="_GoBack"/>
      <w:bookmarkEnd w:id="0"/>
      <w:r w:rsidR="00860433">
        <w:rPr>
          <w:rFonts w:ascii="PT Astra Serif" w:eastAsia="PT Astra Serif" w:hAnsi="PT Astra Serif" w:cs="PT Astra Serif"/>
          <w:sz w:val="28"/>
          <w:szCs w:val="28"/>
        </w:rPr>
        <w:t>"</w:t>
      </w:r>
      <w:r w:rsidRPr="005441CD">
        <w:rPr>
          <w:rFonts w:ascii="PT Astra Serif" w:eastAsia="PT Astra Serif" w:hAnsi="PT Astra Serif" w:cs="PT Astra Serif"/>
          <w:sz w:val="28"/>
          <w:szCs w:val="28"/>
        </w:rPr>
        <w:t>О переводе потока взаимодействия с ЦИК России на Единую платформу внешнего взаимодействия</w:t>
      </w:r>
      <w:r w:rsidR="00860433">
        <w:rPr>
          <w:rFonts w:ascii="PT Astra Serif" w:eastAsia="PT Astra Serif" w:hAnsi="PT Astra Serif" w:cs="PT Astra Serif"/>
          <w:sz w:val="28"/>
          <w:szCs w:val="28"/>
        </w:rPr>
        <w:t>"</w:t>
      </w:r>
      <w:r w:rsidRPr="005441CD">
        <w:rPr>
          <w:rFonts w:ascii="PT Astra Serif" w:eastAsia="PT Astra Serif" w:hAnsi="PT Astra Serif" w:cs="PT Astra Serif"/>
          <w:sz w:val="28"/>
          <w:szCs w:val="28"/>
        </w:rPr>
        <w:t>.</w:t>
      </w:r>
    </w:p>
    <w:p w:rsidR="0041603B" w:rsidRPr="005441CD" w:rsidRDefault="005441CD" w:rsidP="00F21010">
      <w:pPr>
        <w:spacing w:after="0" w:line="276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5441CD">
        <w:rPr>
          <w:rFonts w:ascii="PT Astra Serif" w:eastAsia="PT Astra Serif" w:hAnsi="PT Astra Serif" w:cs="PT Astra Serif"/>
          <w:sz w:val="28"/>
          <w:szCs w:val="28"/>
        </w:rPr>
        <w:t xml:space="preserve">Кроме того, предлагается закрепить право регистраторов в целях идентификации акционеров и обеспечения соблюдения их прав запрашивать </w:t>
      </w:r>
      <w:r w:rsidR="00FC2C54">
        <w:rPr>
          <w:rFonts w:ascii="PT Astra Serif" w:eastAsia="PT Astra Serif" w:hAnsi="PT Astra Serif" w:cs="PT Astra Serif"/>
          <w:sz w:val="28"/>
          <w:szCs w:val="28"/>
        </w:rPr>
        <w:br/>
      </w:r>
      <w:r w:rsidRPr="005441CD">
        <w:rPr>
          <w:rFonts w:ascii="PT Astra Serif" w:eastAsia="PT Astra Serif" w:hAnsi="PT Astra Serif" w:cs="PT Astra Serif"/>
          <w:sz w:val="28"/>
          <w:szCs w:val="28"/>
        </w:rPr>
        <w:t>и получать информацию у государственных органов и служб, органов записи актов гражданского состояния, нотариусов информацию о зарегистрирова</w:t>
      </w:r>
      <w:r w:rsidR="00860433">
        <w:rPr>
          <w:rFonts w:ascii="PT Astra Serif" w:eastAsia="PT Astra Serif" w:hAnsi="PT Astra Serif" w:cs="PT Astra Serif"/>
          <w:sz w:val="28"/>
          <w:szCs w:val="28"/>
        </w:rPr>
        <w:t>нном в реестре акционеров лице.</w:t>
      </w:r>
    </w:p>
    <w:sectPr w:rsidR="0041603B" w:rsidRPr="005441CD">
      <w:headerReference w:type="default" r:id="rId7"/>
      <w:pgSz w:w="11906" w:h="16838"/>
      <w:pgMar w:top="1134" w:right="851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6573" w:rsidRDefault="00926573">
      <w:pPr>
        <w:spacing w:after="0" w:line="240" w:lineRule="auto"/>
      </w:pPr>
      <w:r>
        <w:separator/>
      </w:r>
    </w:p>
  </w:endnote>
  <w:endnote w:type="continuationSeparator" w:id="0">
    <w:p w:rsidR="00926573" w:rsidRDefault="00926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6573" w:rsidRDefault="00926573">
      <w:pPr>
        <w:spacing w:after="0" w:line="240" w:lineRule="auto"/>
      </w:pPr>
      <w:r>
        <w:separator/>
      </w:r>
    </w:p>
  </w:footnote>
  <w:footnote w:type="continuationSeparator" w:id="0">
    <w:p w:rsidR="00926573" w:rsidRDefault="009265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65520576"/>
      <w:docPartObj>
        <w:docPartGallery w:val="Page Numbers (Top of Page)"/>
        <w:docPartUnique/>
      </w:docPartObj>
    </w:sdtPr>
    <w:sdtEndPr/>
    <w:sdtContent>
      <w:p w:rsidR="0041603B" w:rsidRDefault="005441CD">
        <w:pPr>
          <w:pStyle w:val="af7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1043F"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BF45E9"/>
    <w:multiLevelType w:val="hybridMultilevel"/>
    <w:tmpl w:val="8050EA36"/>
    <w:lvl w:ilvl="0" w:tplc="9F225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81AF998">
      <w:start w:val="1"/>
      <w:numFmt w:val="lowerLetter"/>
      <w:lvlText w:val="%2."/>
      <w:lvlJc w:val="left"/>
      <w:pPr>
        <w:ind w:left="1789" w:hanging="360"/>
      </w:pPr>
    </w:lvl>
    <w:lvl w:ilvl="2" w:tplc="DD362452">
      <w:start w:val="1"/>
      <w:numFmt w:val="lowerRoman"/>
      <w:lvlText w:val="%3."/>
      <w:lvlJc w:val="right"/>
      <w:pPr>
        <w:ind w:left="2509" w:hanging="180"/>
      </w:pPr>
    </w:lvl>
    <w:lvl w:ilvl="3" w:tplc="CC3CAA76">
      <w:start w:val="1"/>
      <w:numFmt w:val="decimal"/>
      <w:lvlText w:val="%4."/>
      <w:lvlJc w:val="left"/>
      <w:pPr>
        <w:ind w:left="3229" w:hanging="360"/>
      </w:pPr>
    </w:lvl>
    <w:lvl w:ilvl="4" w:tplc="DC763474">
      <w:start w:val="1"/>
      <w:numFmt w:val="lowerLetter"/>
      <w:lvlText w:val="%5."/>
      <w:lvlJc w:val="left"/>
      <w:pPr>
        <w:ind w:left="3949" w:hanging="360"/>
      </w:pPr>
    </w:lvl>
    <w:lvl w:ilvl="5" w:tplc="8E4436F4">
      <w:start w:val="1"/>
      <w:numFmt w:val="lowerRoman"/>
      <w:lvlText w:val="%6."/>
      <w:lvlJc w:val="right"/>
      <w:pPr>
        <w:ind w:left="4669" w:hanging="180"/>
      </w:pPr>
    </w:lvl>
    <w:lvl w:ilvl="6" w:tplc="AC5AA53A">
      <w:start w:val="1"/>
      <w:numFmt w:val="decimal"/>
      <w:lvlText w:val="%7."/>
      <w:lvlJc w:val="left"/>
      <w:pPr>
        <w:ind w:left="5389" w:hanging="360"/>
      </w:pPr>
    </w:lvl>
    <w:lvl w:ilvl="7" w:tplc="0FD6FDC8">
      <w:start w:val="1"/>
      <w:numFmt w:val="lowerLetter"/>
      <w:lvlText w:val="%8."/>
      <w:lvlJc w:val="left"/>
      <w:pPr>
        <w:ind w:left="6109" w:hanging="360"/>
      </w:pPr>
    </w:lvl>
    <w:lvl w:ilvl="8" w:tplc="826CC67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B"/>
    <w:rsid w:val="002162B8"/>
    <w:rsid w:val="0041603B"/>
    <w:rsid w:val="0051043F"/>
    <w:rsid w:val="005441CD"/>
    <w:rsid w:val="00860433"/>
    <w:rsid w:val="008B40AF"/>
    <w:rsid w:val="00926573"/>
    <w:rsid w:val="00A03737"/>
    <w:rsid w:val="00AB4402"/>
    <w:rsid w:val="00C139C3"/>
    <w:rsid w:val="00F21010"/>
    <w:rsid w:val="00FC2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F66F06-0719-4298-80E0-357087935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link w:val="1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563C1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customStyle="1" w:styleId="12">
    <w:name w:val="Основной текст1"/>
    <w:link w:val="GridTable1Light-Accent6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/>
      <w:ind w:firstLine="40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"Газпром информ"</Company>
  <LinksUpToDate>false</LinksUpToDate>
  <CharactersWithSpaces>3511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Лобанов Сергей Васильевич</dc:creator>
  <cp:keywords/>
  <dc:description/>
  <cp:lastModifiedBy>Кислов А.И.</cp:lastModifiedBy>
  <cp:revision>5</cp:revision>
  <dcterms:created xsi:type="dcterms:W3CDTF">2025-12-03T12:17:00Z</dcterms:created>
  <dcterms:modified xsi:type="dcterms:W3CDTF">2025-12-03T13:50:00Z</dcterms:modified>
</cp:coreProperties>
</file>