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638" w:rsidRPr="00C30AE3" w:rsidRDefault="00F14638" w:rsidP="00F14638">
      <w:pPr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C30AE3">
        <w:rPr>
          <w:color w:val="FFFFFF" w:themeColor="background1"/>
          <w:sz w:val="28"/>
          <w:szCs w:val="28"/>
        </w:rPr>
        <w:t xml:space="preserve">Проект </w:t>
      </w:r>
    </w:p>
    <w:p w:rsidR="00F14638" w:rsidRPr="00C30AE3" w:rsidRDefault="00F14638" w:rsidP="00F14638">
      <w:pPr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</w:p>
    <w:p w:rsidR="00F14638" w:rsidRPr="0062785E" w:rsidRDefault="00F14638" w:rsidP="00F14638">
      <w:pPr>
        <w:tabs>
          <w:tab w:val="left" w:pos="8340"/>
        </w:tabs>
        <w:spacing w:line="276" w:lineRule="auto"/>
        <w:ind w:firstLine="709"/>
        <w:jc w:val="both"/>
        <w:rPr>
          <w:iCs/>
          <w:sz w:val="28"/>
          <w:szCs w:val="28"/>
        </w:rPr>
      </w:pPr>
    </w:p>
    <w:p w:rsidR="00F14638" w:rsidRPr="0062785E" w:rsidRDefault="00F14638" w:rsidP="00F14638">
      <w:pPr>
        <w:tabs>
          <w:tab w:val="left" w:pos="8340"/>
        </w:tabs>
        <w:spacing w:line="276" w:lineRule="auto"/>
        <w:ind w:firstLine="709"/>
        <w:jc w:val="both"/>
        <w:rPr>
          <w:sz w:val="28"/>
          <w:szCs w:val="28"/>
        </w:rPr>
      </w:pPr>
    </w:p>
    <w:p w:rsidR="00F14638" w:rsidRPr="0062785E" w:rsidRDefault="00F14638" w:rsidP="00F14638">
      <w:pPr>
        <w:tabs>
          <w:tab w:val="left" w:pos="8415"/>
        </w:tabs>
        <w:spacing w:line="276" w:lineRule="auto"/>
        <w:ind w:firstLine="709"/>
        <w:jc w:val="both"/>
        <w:rPr>
          <w:iCs/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center"/>
        <w:rPr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2785E">
        <w:rPr>
          <w:b/>
          <w:sz w:val="28"/>
          <w:szCs w:val="28"/>
        </w:rPr>
        <w:t>ЗАКЛЮЧЕНИЕ</w:t>
      </w:r>
    </w:p>
    <w:p w:rsidR="00F14638" w:rsidRPr="0062785E" w:rsidRDefault="00F14638" w:rsidP="00F14638">
      <w:pPr>
        <w:spacing w:line="276" w:lineRule="auto"/>
        <w:ind w:firstLine="709"/>
        <w:jc w:val="center"/>
        <w:rPr>
          <w:sz w:val="28"/>
          <w:szCs w:val="28"/>
        </w:rPr>
      </w:pPr>
    </w:p>
    <w:p w:rsidR="00F14638" w:rsidRPr="0062785E" w:rsidRDefault="00F14638" w:rsidP="00F14638">
      <w:pPr>
        <w:jc w:val="both"/>
        <w:outlineLvl w:val="2"/>
        <w:rPr>
          <w:sz w:val="28"/>
          <w:szCs w:val="28"/>
        </w:rPr>
      </w:pPr>
      <w:r w:rsidRPr="0062785E">
        <w:rPr>
          <w:sz w:val="28"/>
          <w:szCs w:val="28"/>
        </w:rPr>
        <w:t>Комитета по бюджету и налогам по проекту федерального закона</w:t>
      </w:r>
      <w:r w:rsidRPr="0062785E">
        <w:rPr>
          <w:bCs/>
          <w:sz w:val="28"/>
          <w:szCs w:val="28"/>
        </w:rPr>
        <w:t xml:space="preserve"> № </w:t>
      </w:r>
      <w:r w:rsidRPr="0062785E">
        <w:rPr>
          <w:b/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Pr="0062785E">
        <w:rPr>
          <w:b/>
          <w:bCs/>
          <w:sz w:val="28"/>
          <w:szCs w:val="28"/>
        </w:rPr>
        <w:t>»</w:t>
      </w:r>
      <w:r w:rsidRPr="0062785E">
        <w:rPr>
          <w:bCs/>
          <w:sz w:val="28"/>
          <w:szCs w:val="28"/>
        </w:rPr>
        <w:t xml:space="preserve"> </w:t>
      </w:r>
      <w:r w:rsidRPr="0062785E">
        <w:rPr>
          <w:sz w:val="28"/>
          <w:szCs w:val="28"/>
        </w:rPr>
        <w:t>(</w:t>
      </w:r>
      <w:r w:rsidRPr="0062785E">
        <w:rPr>
          <w:bCs/>
          <w:sz w:val="28"/>
          <w:szCs w:val="28"/>
        </w:rPr>
        <w:t>в части отдельных вопросов налогообложения операций с цифровой валютой и цифровыми правами</w:t>
      </w:r>
      <w:r w:rsidRPr="0062785E">
        <w:rPr>
          <w:sz w:val="28"/>
          <w:szCs w:val="28"/>
        </w:rPr>
        <w:t>)</w:t>
      </w:r>
      <w:r w:rsidRPr="0062785E">
        <w:rPr>
          <w:bCs/>
          <w:sz w:val="28"/>
          <w:szCs w:val="28"/>
        </w:rPr>
        <w:t xml:space="preserve">, </w:t>
      </w:r>
      <w:r w:rsidRPr="0062785E">
        <w:rPr>
          <w:sz w:val="28"/>
          <w:szCs w:val="28"/>
        </w:rPr>
        <w:t>внесенному Правительством Российской Федерации</w:t>
      </w:r>
    </w:p>
    <w:p w:rsidR="00F14638" w:rsidRPr="0062785E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</w:p>
    <w:p w:rsidR="00F14638" w:rsidRPr="0062785E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62785E">
        <w:rPr>
          <w:sz w:val="28"/>
          <w:szCs w:val="28"/>
        </w:rPr>
        <w:t>Комитет рассмотрел указанный проект федерального закона и отмечает следующее.</w:t>
      </w:r>
    </w:p>
    <w:p w:rsidR="00F14638" w:rsidRPr="00422428" w:rsidRDefault="00F14638" w:rsidP="00F14638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62785E">
        <w:rPr>
          <w:rFonts w:eastAsia="Calibri"/>
          <w:sz w:val="28"/>
          <w:szCs w:val="28"/>
        </w:rPr>
        <w:t xml:space="preserve">Законопроект </w:t>
      </w:r>
      <w:r>
        <w:rPr>
          <w:rFonts w:eastAsia="Calibri"/>
          <w:sz w:val="28"/>
          <w:szCs w:val="28"/>
        </w:rPr>
        <w:t xml:space="preserve">концептуально </w:t>
      </w:r>
      <w:r w:rsidRPr="00157155">
        <w:rPr>
          <w:rFonts w:eastAsia="Calibri"/>
          <w:sz w:val="28"/>
          <w:szCs w:val="28"/>
        </w:rPr>
        <w:t xml:space="preserve">связан с проектами федеральных законов № 1194918-8 «О  цифровой валюте и цифровых правах» (далее – законопроект № 1194918-8) и </w:t>
      </w:r>
      <w:r w:rsidRPr="00157155">
        <w:rPr>
          <w:sz w:val="28"/>
          <w:szCs w:val="28"/>
        </w:rPr>
        <w:t>№ 1194929-8 «</w:t>
      </w:r>
      <w:r w:rsidRPr="00157155">
        <w:rPr>
          <w:bCs/>
          <w:sz w:val="28"/>
          <w:szCs w:val="28"/>
        </w:rPr>
        <w:t>О внесении изменений в отдельные законодательные акты Российской Федерации»</w:t>
      </w:r>
      <w:r>
        <w:rPr>
          <w:bCs/>
          <w:sz w:val="28"/>
          <w:szCs w:val="28"/>
        </w:rPr>
        <w:t xml:space="preserve"> (далее – законопроект</w:t>
      </w:r>
      <w:proofErr w:type="gram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157155">
        <w:rPr>
          <w:sz w:val="28"/>
          <w:szCs w:val="28"/>
        </w:rPr>
        <w:t>1194929-8</w:t>
      </w:r>
      <w:r>
        <w:rPr>
          <w:sz w:val="28"/>
          <w:szCs w:val="28"/>
        </w:rPr>
        <w:t>)</w:t>
      </w:r>
      <w:r w:rsidRPr="00157155">
        <w:rPr>
          <w:bCs/>
          <w:sz w:val="28"/>
          <w:szCs w:val="28"/>
        </w:rPr>
        <w:t xml:space="preserve">, </w:t>
      </w:r>
      <w:proofErr w:type="gramStart"/>
      <w:r w:rsidRPr="00157155">
        <w:rPr>
          <w:rFonts w:eastAsia="Calibri"/>
          <w:sz w:val="28"/>
          <w:szCs w:val="28"/>
        </w:rPr>
        <w:t>предусматривающими</w:t>
      </w:r>
      <w:proofErr w:type="gramEnd"/>
      <w:r w:rsidRPr="0015715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совершенствование правового </w:t>
      </w:r>
      <w:r w:rsidRPr="00157155">
        <w:rPr>
          <w:rFonts w:eastAsia="Calibri"/>
          <w:sz w:val="28"/>
          <w:szCs w:val="28"/>
        </w:rPr>
        <w:t>регулировани</w:t>
      </w:r>
      <w:r>
        <w:rPr>
          <w:rFonts w:eastAsia="Calibri"/>
          <w:sz w:val="28"/>
          <w:szCs w:val="28"/>
        </w:rPr>
        <w:t>я</w:t>
      </w:r>
      <w:r w:rsidRPr="00157155">
        <w:rPr>
          <w:rFonts w:eastAsia="Calibri"/>
          <w:sz w:val="28"/>
          <w:szCs w:val="28"/>
        </w:rPr>
        <w:t xml:space="preserve"> отношений по обращению цифровой</w:t>
      </w:r>
      <w:r w:rsidRPr="00422428">
        <w:rPr>
          <w:rFonts w:eastAsia="Calibri"/>
          <w:sz w:val="28"/>
          <w:szCs w:val="28"/>
        </w:rPr>
        <w:t xml:space="preserve"> валюты и цифровых прав в Российской Федерации, и направлен на синхронизацию действующих норм законодательства Российской Федерации о налогах и сборах и положений данных законопроектов.</w:t>
      </w:r>
    </w:p>
    <w:p w:rsidR="00F14638" w:rsidRPr="00A87176" w:rsidRDefault="00F14638" w:rsidP="00F14638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22428">
        <w:rPr>
          <w:rFonts w:eastAsia="Calibri"/>
          <w:sz w:val="28"/>
          <w:szCs w:val="28"/>
        </w:rPr>
        <w:t xml:space="preserve">Проектом федерального закона </w:t>
      </w:r>
      <w:r w:rsidRPr="00DF23BA">
        <w:rPr>
          <w:rFonts w:eastAsia="Calibri"/>
          <w:sz w:val="28"/>
          <w:szCs w:val="28"/>
        </w:rPr>
        <w:t>определяется порядок налогообложени</w:t>
      </w:r>
      <w:r>
        <w:rPr>
          <w:rFonts w:eastAsia="Calibri"/>
          <w:sz w:val="28"/>
          <w:szCs w:val="28"/>
        </w:rPr>
        <w:t>я</w:t>
      </w:r>
      <w:r w:rsidRPr="00DF23BA">
        <w:rPr>
          <w:rFonts w:eastAsia="Calibri"/>
          <w:sz w:val="28"/>
          <w:szCs w:val="28"/>
        </w:rPr>
        <w:t xml:space="preserve"> </w:t>
      </w:r>
      <w:r w:rsidRPr="00422428">
        <w:rPr>
          <w:rFonts w:eastAsia="Calibri"/>
          <w:sz w:val="28"/>
          <w:szCs w:val="28"/>
        </w:rPr>
        <w:t xml:space="preserve">налогом на добавленную </w:t>
      </w:r>
      <w:r w:rsidRPr="00157155">
        <w:rPr>
          <w:rFonts w:eastAsia="Calibri"/>
          <w:sz w:val="28"/>
          <w:szCs w:val="28"/>
        </w:rPr>
        <w:t xml:space="preserve">стоимость (далее </w:t>
      </w:r>
      <w:r w:rsidR="00EB7D5A">
        <w:rPr>
          <w:rFonts w:eastAsia="Calibri"/>
          <w:sz w:val="28"/>
          <w:szCs w:val="28"/>
        </w:rPr>
        <w:t>-</w:t>
      </w:r>
      <w:r w:rsidRPr="00157155">
        <w:rPr>
          <w:rFonts w:eastAsia="Calibri"/>
          <w:sz w:val="28"/>
          <w:szCs w:val="28"/>
        </w:rPr>
        <w:t xml:space="preserve"> НДС), налогом на прибыль организаций и налогом на доходы физических лиц </w:t>
      </w:r>
      <w:r>
        <w:rPr>
          <w:rFonts w:eastAsia="Calibri"/>
          <w:sz w:val="28"/>
          <w:szCs w:val="28"/>
        </w:rPr>
        <w:t xml:space="preserve">(далее </w:t>
      </w:r>
      <w:r w:rsidR="00EB7D5A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НДФЛ) </w:t>
      </w:r>
      <w:r w:rsidRPr="00157155">
        <w:rPr>
          <w:rFonts w:eastAsia="Calibri"/>
          <w:sz w:val="28"/>
          <w:szCs w:val="28"/>
        </w:rPr>
        <w:t>операций с цифровой валютой</w:t>
      </w:r>
      <w:r w:rsidR="00FA2F79">
        <w:rPr>
          <w:rFonts w:eastAsia="Calibri"/>
          <w:sz w:val="28"/>
          <w:szCs w:val="28"/>
        </w:rPr>
        <w:t>, иностранными цифровыми правами</w:t>
      </w:r>
      <w:r w:rsidRPr="00157155">
        <w:rPr>
          <w:rFonts w:eastAsia="Calibri"/>
          <w:sz w:val="28"/>
          <w:szCs w:val="28"/>
        </w:rPr>
        <w:t>, а также с долговыми цифровыми финансовыми активами, обращающимися на организованных торгах, уточняются особенности</w:t>
      </w:r>
      <w:r w:rsidRPr="00A87176">
        <w:rPr>
          <w:rFonts w:eastAsia="Calibri"/>
          <w:sz w:val="28"/>
          <w:szCs w:val="28"/>
        </w:rPr>
        <w:t xml:space="preserve"> налогообложения отдельны</w:t>
      </w:r>
      <w:r>
        <w:rPr>
          <w:rFonts w:eastAsia="Calibri"/>
          <w:sz w:val="28"/>
          <w:szCs w:val="28"/>
        </w:rPr>
        <w:t>х</w:t>
      </w:r>
      <w:r w:rsidRPr="00A87176">
        <w:rPr>
          <w:rFonts w:eastAsia="Calibri"/>
          <w:sz w:val="28"/>
          <w:szCs w:val="28"/>
        </w:rPr>
        <w:t xml:space="preserve"> операци</w:t>
      </w:r>
      <w:r>
        <w:rPr>
          <w:rFonts w:eastAsia="Calibri"/>
          <w:sz w:val="28"/>
          <w:szCs w:val="28"/>
        </w:rPr>
        <w:t>й</w:t>
      </w:r>
      <w:r w:rsidRPr="00A87176">
        <w:rPr>
          <w:rFonts w:eastAsia="Calibri"/>
          <w:sz w:val="28"/>
          <w:szCs w:val="28"/>
        </w:rPr>
        <w:t xml:space="preserve"> с акциями (долями в уставном капитале) экономически значимых организаций.</w:t>
      </w:r>
    </w:p>
    <w:p w:rsidR="00F14638" w:rsidRPr="00C631B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C631B3">
        <w:rPr>
          <w:sz w:val="28"/>
          <w:szCs w:val="28"/>
        </w:rPr>
        <w:t>аконопроектом предусматривается следующее.</w:t>
      </w:r>
    </w:p>
    <w:p w:rsidR="00F14638" w:rsidRPr="00C631B3" w:rsidRDefault="00F14638" w:rsidP="00F14638">
      <w:pPr>
        <w:pStyle w:val="a7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C631B3">
        <w:rPr>
          <w:sz w:val="28"/>
          <w:szCs w:val="28"/>
        </w:rPr>
        <w:t>Освобождение от налогообложения НДС:</w:t>
      </w:r>
    </w:p>
    <w:p w:rsidR="00F14638" w:rsidRPr="00C631B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C631B3">
        <w:rPr>
          <w:sz w:val="28"/>
          <w:szCs w:val="28"/>
        </w:rPr>
        <w:t>услуг цифровых депозитариев и организаций, осуществляющих обмен цифровой валюты;</w:t>
      </w:r>
    </w:p>
    <w:p w:rsidR="00F14638" w:rsidRPr="00C631B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C631B3">
        <w:rPr>
          <w:sz w:val="28"/>
          <w:szCs w:val="28"/>
        </w:rPr>
        <w:lastRenderedPageBreak/>
        <w:t xml:space="preserve">реализации </w:t>
      </w:r>
      <w:proofErr w:type="spellStart"/>
      <w:r w:rsidRPr="00C631B3">
        <w:rPr>
          <w:sz w:val="28"/>
          <w:szCs w:val="28"/>
        </w:rPr>
        <w:t>беспоставочных</w:t>
      </w:r>
      <w:proofErr w:type="spellEnd"/>
      <w:r w:rsidRPr="00C631B3">
        <w:rPr>
          <w:sz w:val="28"/>
          <w:szCs w:val="28"/>
        </w:rPr>
        <w:t xml:space="preserve"> иностранных цифровых прав, в отношении которых российским организатором торговли раскрыта информация об удостоверении такими иностранными цифровыми правами исключительно денежных требований</w:t>
      </w:r>
      <w:r>
        <w:rPr>
          <w:sz w:val="28"/>
          <w:szCs w:val="28"/>
        </w:rPr>
        <w:t>.</w:t>
      </w:r>
    </w:p>
    <w:p w:rsidR="00F14638" w:rsidRPr="0007222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072223">
        <w:rPr>
          <w:sz w:val="28"/>
          <w:szCs w:val="28"/>
        </w:rPr>
        <w:t>2. В части налога на прибыль организаций устанавливаются:</w:t>
      </w:r>
    </w:p>
    <w:p w:rsidR="00F14638" w:rsidRPr="0007222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072223">
        <w:rPr>
          <w:sz w:val="28"/>
          <w:szCs w:val="28"/>
        </w:rPr>
        <w:t xml:space="preserve">- особенности определения налоговой базы по налогу на прибыль организаций в отношении доходов (расходов) по операциям с долговыми цифровыми финансовыми активами, обращающимися на российском организованном (биржевом) рынке, и цифровой валютой. </w:t>
      </w:r>
      <w:r w:rsidRPr="00D06DC2">
        <w:rPr>
          <w:sz w:val="28"/>
          <w:szCs w:val="28"/>
        </w:rPr>
        <w:t>При этом в целях главы 25 «Налог на прибыль организаций» Кодекса под цифровой валютой предлагается также понимать иностранные цифровые права, в том числе те, доходами по операциям с которыми также признаются выплаты, не связанные с отчуждением таких иностранных цифровых прав;</w:t>
      </w:r>
    </w:p>
    <w:p w:rsidR="00F14638" w:rsidRPr="0007222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r w:rsidRPr="00072223">
        <w:rPr>
          <w:sz w:val="28"/>
          <w:szCs w:val="28"/>
        </w:rPr>
        <w:t>- порядок определения доходов и расходов цифровых депозитариев и организаций, осуществляющих обмен цифровой валют</w:t>
      </w:r>
      <w:r w:rsidR="00FA2F79">
        <w:rPr>
          <w:sz w:val="28"/>
          <w:szCs w:val="28"/>
        </w:rPr>
        <w:t>ы</w:t>
      </w:r>
      <w:r w:rsidRPr="00072223">
        <w:rPr>
          <w:sz w:val="28"/>
          <w:szCs w:val="28"/>
        </w:rPr>
        <w:t xml:space="preserve">.  </w:t>
      </w:r>
    </w:p>
    <w:p w:rsidR="00F14638" w:rsidRPr="00072223" w:rsidRDefault="00F14638" w:rsidP="00F1463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72223">
        <w:rPr>
          <w:sz w:val="28"/>
          <w:szCs w:val="28"/>
        </w:rPr>
        <w:t xml:space="preserve">Помимо этого, изменениями в статью 284 </w:t>
      </w:r>
      <w:r>
        <w:rPr>
          <w:sz w:val="28"/>
          <w:szCs w:val="28"/>
        </w:rPr>
        <w:t>Кодекса</w:t>
      </w:r>
      <w:r w:rsidRPr="00072223">
        <w:rPr>
          <w:sz w:val="28"/>
          <w:szCs w:val="28"/>
        </w:rPr>
        <w:t xml:space="preserve"> предусматривается, что доходы налогоплательщика в виде периодических выплат по номинированным в рублях выпущенным российскими организациями обращающимся на российском организованном (биржевом) рынке долговым цифровым финансовым активам (за исключением долговых цифровых финансовых активов иностранных организаций, признаваемых налоговыми резидентами Российской Федерации), не связанным с выкупом таких цифровых финансовых активов, будут облагаться по налоговой ставке в размере</w:t>
      </w:r>
      <w:proofErr w:type="gramEnd"/>
      <w:r w:rsidRPr="00072223">
        <w:rPr>
          <w:sz w:val="28"/>
          <w:szCs w:val="28"/>
        </w:rPr>
        <w:t xml:space="preserve"> 20 процентов. </w:t>
      </w:r>
      <w:r w:rsidRPr="00347CE6">
        <w:rPr>
          <w:sz w:val="28"/>
          <w:szCs w:val="28"/>
        </w:rPr>
        <w:t>Обращаем внимание, что в соответствии со статьей 2 законопроекта указанные изменения вступают в силу с 1 января 2027 года, а изменения в статью 282</w:t>
      </w:r>
      <w:r w:rsidRPr="00347CE6">
        <w:rPr>
          <w:sz w:val="28"/>
          <w:szCs w:val="28"/>
          <w:vertAlign w:val="superscript"/>
        </w:rPr>
        <w:t>2</w:t>
      </w:r>
      <w:r w:rsidRPr="00347CE6">
        <w:rPr>
          <w:sz w:val="28"/>
          <w:szCs w:val="28"/>
        </w:rPr>
        <w:t xml:space="preserve"> </w:t>
      </w:r>
      <w:r>
        <w:rPr>
          <w:sz w:val="28"/>
          <w:szCs w:val="28"/>
        </w:rPr>
        <w:t>Кодекса</w:t>
      </w:r>
      <w:r w:rsidRPr="00347CE6">
        <w:rPr>
          <w:sz w:val="28"/>
          <w:szCs w:val="28"/>
        </w:rPr>
        <w:t xml:space="preserve">, устанавливающие условия признания долговых цифровых финансовых активов </w:t>
      </w:r>
      <w:proofErr w:type="gramStart"/>
      <w:r w:rsidRPr="00347CE6">
        <w:rPr>
          <w:sz w:val="28"/>
          <w:szCs w:val="28"/>
        </w:rPr>
        <w:t>обращающимися</w:t>
      </w:r>
      <w:proofErr w:type="gramEnd"/>
      <w:r w:rsidRPr="00347CE6">
        <w:rPr>
          <w:sz w:val="28"/>
          <w:szCs w:val="28"/>
        </w:rPr>
        <w:t xml:space="preserve"> на российском организованном (биржевом) рынке, имеют отложенный срок вступления в силу - с 1 января 2030 года.</w:t>
      </w:r>
    </w:p>
    <w:p w:rsidR="00F14638" w:rsidRDefault="00F14638" w:rsidP="00F14638">
      <w:pPr>
        <w:autoSpaceDE w:val="0"/>
        <w:autoSpaceDN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3. </w:t>
      </w:r>
      <w:r w:rsidRPr="005340FD">
        <w:rPr>
          <w:rFonts w:eastAsia="Calibri"/>
          <w:sz w:val="28"/>
          <w:szCs w:val="28"/>
        </w:rPr>
        <w:t>В части НДФЛ</w:t>
      </w:r>
      <w:r>
        <w:rPr>
          <w:rFonts w:eastAsia="Calibri"/>
          <w:sz w:val="28"/>
          <w:szCs w:val="28"/>
        </w:rPr>
        <w:t xml:space="preserve"> Комитет отмечает следующее.</w:t>
      </w:r>
    </w:p>
    <w:p w:rsidR="00F14638" w:rsidRDefault="00D918BF" w:rsidP="00F14638">
      <w:pPr>
        <w:pStyle w:val="1"/>
        <w:shd w:val="clear" w:color="auto" w:fill="auto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r w:rsidRPr="002151DE">
        <w:rPr>
          <w:sz w:val="28"/>
          <w:szCs w:val="28"/>
          <w:lang w:eastAsia="ru-RU" w:bidi="ru-RU"/>
        </w:rPr>
        <w:t>3.1.</w:t>
      </w:r>
      <w:r w:rsidR="00F14638">
        <w:rPr>
          <w:sz w:val="28"/>
          <w:szCs w:val="28"/>
          <w:lang w:eastAsia="ru-RU" w:bidi="ru-RU"/>
        </w:rPr>
        <w:t xml:space="preserve"> </w:t>
      </w:r>
      <w:proofErr w:type="gramStart"/>
      <w:r w:rsidR="00F14638">
        <w:rPr>
          <w:sz w:val="28"/>
          <w:szCs w:val="28"/>
          <w:lang w:eastAsia="ru-RU" w:bidi="ru-RU"/>
        </w:rPr>
        <w:t>Проектируемыми изменениями в статью 214</w:t>
      </w:r>
      <w:r w:rsidR="00F14638" w:rsidRPr="00B36004">
        <w:rPr>
          <w:sz w:val="28"/>
          <w:szCs w:val="28"/>
          <w:vertAlign w:val="superscript"/>
          <w:lang w:eastAsia="ru-RU" w:bidi="ru-RU"/>
        </w:rPr>
        <w:t>1</w:t>
      </w:r>
      <w:r w:rsidR="00F14638">
        <w:rPr>
          <w:sz w:val="28"/>
          <w:szCs w:val="28"/>
          <w:vertAlign w:val="superscript"/>
          <w:lang w:eastAsia="ru-RU" w:bidi="ru-RU"/>
        </w:rPr>
        <w:t xml:space="preserve">1 </w:t>
      </w:r>
      <w:r w:rsidR="00F14638">
        <w:rPr>
          <w:sz w:val="28"/>
          <w:szCs w:val="28"/>
          <w:lang w:eastAsia="ru-RU" w:bidi="ru-RU"/>
        </w:rPr>
        <w:t xml:space="preserve">Кодекса устанавливаются особенности налогообложения доходов по операциям с долговыми цифровыми финансовыми активами (далее </w:t>
      </w:r>
      <w:r w:rsidR="00EB7D5A">
        <w:rPr>
          <w:sz w:val="28"/>
          <w:szCs w:val="28"/>
          <w:lang w:eastAsia="ru-RU" w:bidi="ru-RU"/>
        </w:rPr>
        <w:t>-</w:t>
      </w:r>
      <w:r w:rsidR="00F14638">
        <w:rPr>
          <w:sz w:val="28"/>
          <w:szCs w:val="28"/>
          <w:lang w:eastAsia="ru-RU" w:bidi="ru-RU"/>
        </w:rPr>
        <w:t xml:space="preserve"> ЦФА), обращающимися на организованных торгах, для реализации возможности переноса убытков по таким ЦФА на будущие периоды и их </w:t>
      </w:r>
      <w:proofErr w:type="spellStart"/>
      <w:r w:rsidR="00F14638">
        <w:rPr>
          <w:sz w:val="28"/>
          <w:szCs w:val="28"/>
          <w:lang w:eastAsia="ru-RU" w:bidi="ru-RU"/>
        </w:rPr>
        <w:t>сальдирования</w:t>
      </w:r>
      <w:proofErr w:type="spellEnd"/>
      <w:r w:rsidR="00F14638">
        <w:rPr>
          <w:sz w:val="28"/>
          <w:szCs w:val="28"/>
          <w:lang w:eastAsia="ru-RU" w:bidi="ru-RU"/>
        </w:rPr>
        <w:t xml:space="preserve"> с налоговой базой по операциям с ценными бумагами и производными финансовыми инструментами, обращающимися на организованном рынке.</w:t>
      </w:r>
      <w:proofErr w:type="gramEnd"/>
    </w:p>
    <w:p w:rsidR="00F14638" w:rsidRDefault="00F14638" w:rsidP="00F14638">
      <w:pPr>
        <w:pStyle w:val="1"/>
        <w:shd w:val="clear" w:color="auto" w:fill="auto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proofErr w:type="gramStart"/>
      <w:r>
        <w:rPr>
          <w:sz w:val="28"/>
          <w:szCs w:val="28"/>
          <w:lang w:eastAsia="ru-RU" w:bidi="ru-RU"/>
        </w:rPr>
        <w:t xml:space="preserve">При подготовке законопроекта ко второму чтению предлагаем обсудить возможность уточнения порядка определения финансового результата по </w:t>
      </w:r>
      <w:r>
        <w:rPr>
          <w:sz w:val="28"/>
          <w:szCs w:val="28"/>
          <w:lang w:eastAsia="ru-RU" w:bidi="ru-RU"/>
        </w:rPr>
        <w:lastRenderedPageBreak/>
        <w:t xml:space="preserve">долговым ЦФА и допустимость учета расходов при определении налоговой базы по периодическим выплатам по долговым ЦФА, учитывая особую экономическую природу таких выплат, позволяющую </w:t>
      </w:r>
      <w:r w:rsidR="00FA2F79">
        <w:rPr>
          <w:sz w:val="28"/>
          <w:szCs w:val="28"/>
          <w:lang w:eastAsia="ru-RU" w:bidi="ru-RU"/>
        </w:rPr>
        <w:t xml:space="preserve">в целях налогообложения </w:t>
      </w:r>
      <w:r>
        <w:rPr>
          <w:sz w:val="28"/>
          <w:szCs w:val="28"/>
          <w:lang w:eastAsia="ru-RU" w:bidi="ru-RU"/>
        </w:rPr>
        <w:t xml:space="preserve">приравнивать их к процентам по долговым обязательствам </w:t>
      </w:r>
      <w:r w:rsidR="00FA2F79">
        <w:rPr>
          <w:sz w:val="28"/>
          <w:szCs w:val="28"/>
          <w:lang w:eastAsia="ru-RU" w:bidi="ru-RU"/>
        </w:rPr>
        <w:t>(</w:t>
      </w:r>
      <w:r>
        <w:rPr>
          <w:sz w:val="28"/>
          <w:szCs w:val="28"/>
          <w:lang w:eastAsia="ru-RU" w:bidi="ru-RU"/>
        </w:rPr>
        <w:t>проектируем</w:t>
      </w:r>
      <w:r w:rsidR="00CB7116">
        <w:rPr>
          <w:sz w:val="28"/>
          <w:szCs w:val="28"/>
          <w:lang w:eastAsia="ru-RU" w:bidi="ru-RU"/>
        </w:rPr>
        <w:t>ый </w:t>
      </w:r>
      <w:r w:rsidR="00FA2F79">
        <w:rPr>
          <w:sz w:val="28"/>
          <w:szCs w:val="28"/>
          <w:lang w:eastAsia="ru-RU" w:bidi="ru-RU"/>
        </w:rPr>
        <w:t>пункт</w:t>
      </w:r>
      <w:r>
        <w:rPr>
          <w:sz w:val="28"/>
          <w:szCs w:val="28"/>
          <w:lang w:eastAsia="ru-RU" w:bidi="ru-RU"/>
        </w:rPr>
        <w:t xml:space="preserve"> 2</w:t>
      </w:r>
      <w:r>
        <w:rPr>
          <w:sz w:val="28"/>
          <w:szCs w:val="28"/>
          <w:vertAlign w:val="superscript"/>
          <w:lang w:eastAsia="ru-RU" w:bidi="ru-RU"/>
        </w:rPr>
        <w:t>1</w:t>
      </w:r>
      <w:r>
        <w:rPr>
          <w:sz w:val="28"/>
          <w:szCs w:val="28"/>
          <w:lang w:eastAsia="ru-RU" w:bidi="ru-RU"/>
        </w:rPr>
        <w:t xml:space="preserve"> статьи 282</w:t>
      </w:r>
      <w:r>
        <w:rPr>
          <w:sz w:val="28"/>
          <w:szCs w:val="28"/>
          <w:vertAlign w:val="superscript"/>
          <w:lang w:eastAsia="ru-RU" w:bidi="ru-RU"/>
        </w:rPr>
        <w:t>2</w:t>
      </w:r>
      <w:r>
        <w:rPr>
          <w:sz w:val="28"/>
          <w:szCs w:val="28"/>
          <w:lang w:eastAsia="ru-RU" w:bidi="ru-RU"/>
        </w:rPr>
        <w:t xml:space="preserve"> Кодекса</w:t>
      </w:r>
      <w:r w:rsidR="00CB7116">
        <w:rPr>
          <w:sz w:val="28"/>
          <w:szCs w:val="28"/>
          <w:lang w:eastAsia="ru-RU" w:bidi="ru-RU"/>
        </w:rPr>
        <w:t>)</w:t>
      </w:r>
      <w:r>
        <w:rPr>
          <w:sz w:val="28"/>
          <w:szCs w:val="28"/>
          <w:lang w:eastAsia="ru-RU" w:bidi="ru-RU"/>
        </w:rPr>
        <w:t xml:space="preserve">. </w:t>
      </w:r>
      <w:proofErr w:type="gramEnd"/>
    </w:p>
    <w:p w:rsidR="00F14638" w:rsidRDefault="00F14638" w:rsidP="00F14638">
      <w:pPr>
        <w:pStyle w:val="1"/>
        <w:shd w:val="clear" w:color="auto" w:fill="auto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 xml:space="preserve">Также, учитывая, что льготный порядок учета убытков применяется только к долговым ЦФА, </w:t>
      </w:r>
      <w:r w:rsidR="00FA2F79">
        <w:rPr>
          <w:sz w:val="28"/>
          <w:szCs w:val="28"/>
          <w:lang w:eastAsia="ru-RU" w:bidi="ru-RU"/>
        </w:rPr>
        <w:t xml:space="preserve">признаваемым </w:t>
      </w:r>
      <w:r>
        <w:rPr>
          <w:sz w:val="28"/>
          <w:szCs w:val="28"/>
          <w:lang w:eastAsia="ru-RU" w:bidi="ru-RU"/>
        </w:rPr>
        <w:t>обращающим</w:t>
      </w:r>
      <w:r w:rsidR="00FA2F79">
        <w:rPr>
          <w:sz w:val="28"/>
          <w:szCs w:val="28"/>
          <w:lang w:eastAsia="ru-RU" w:bidi="ru-RU"/>
        </w:rPr>
        <w:t>и</w:t>
      </w:r>
      <w:r>
        <w:rPr>
          <w:sz w:val="28"/>
          <w:szCs w:val="28"/>
          <w:lang w:eastAsia="ru-RU" w:bidi="ru-RU"/>
        </w:rPr>
        <w:t xml:space="preserve">ся на организованном рынке </w:t>
      </w:r>
      <w:r w:rsidR="00FA2F79">
        <w:rPr>
          <w:sz w:val="28"/>
          <w:szCs w:val="28"/>
          <w:lang w:eastAsia="ru-RU" w:bidi="ru-RU"/>
        </w:rPr>
        <w:t>в соответствии с требованиями проектируемого пункта 1</w:t>
      </w:r>
      <w:r w:rsidR="00FA2F79">
        <w:rPr>
          <w:sz w:val="28"/>
          <w:szCs w:val="28"/>
          <w:vertAlign w:val="superscript"/>
          <w:lang w:eastAsia="ru-RU" w:bidi="ru-RU"/>
        </w:rPr>
        <w:t>1</w:t>
      </w:r>
      <w:r>
        <w:rPr>
          <w:sz w:val="28"/>
          <w:szCs w:val="28"/>
          <w:lang w:eastAsia="ru-RU" w:bidi="ru-RU"/>
        </w:rPr>
        <w:t xml:space="preserve"> статьи 282</w:t>
      </w:r>
      <w:r>
        <w:rPr>
          <w:sz w:val="28"/>
          <w:szCs w:val="28"/>
          <w:vertAlign w:val="superscript"/>
          <w:lang w:eastAsia="ru-RU" w:bidi="ru-RU"/>
        </w:rPr>
        <w:t>2</w:t>
      </w:r>
      <w:r>
        <w:rPr>
          <w:sz w:val="28"/>
          <w:szCs w:val="28"/>
          <w:lang w:eastAsia="ru-RU" w:bidi="ru-RU"/>
        </w:rPr>
        <w:t xml:space="preserve"> Кодекса, в целях обеспечения правовой определенности предлагаемого регулирования при рассмотрении законопроекта во втором чтении следует конкретизировать, по состоянию на какую дату долговые ЦФА должны соответствовать указанным </w:t>
      </w:r>
      <w:r w:rsidR="00FA2F79">
        <w:rPr>
          <w:sz w:val="28"/>
          <w:szCs w:val="28"/>
          <w:lang w:eastAsia="ru-RU" w:bidi="ru-RU"/>
        </w:rPr>
        <w:t>требованиям</w:t>
      </w:r>
      <w:r>
        <w:rPr>
          <w:sz w:val="28"/>
          <w:szCs w:val="28"/>
          <w:lang w:eastAsia="ru-RU" w:bidi="ru-RU"/>
        </w:rPr>
        <w:t xml:space="preserve">. </w:t>
      </w:r>
    </w:p>
    <w:p w:rsidR="00F14638" w:rsidRDefault="00D918BF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r w:rsidRPr="002151DE">
        <w:rPr>
          <w:sz w:val="28"/>
          <w:szCs w:val="28"/>
          <w:lang w:eastAsia="ru-RU" w:bidi="ru-RU"/>
        </w:rPr>
        <w:t>3.2.</w:t>
      </w:r>
      <w:r w:rsidR="00F14638">
        <w:rPr>
          <w:sz w:val="28"/>
          <w:szCs w:val="28"/>
          <w:lang w:eastAsia="ru-RU" w:bidi="ru-RU"/>
        </w:rPr>
        <w:t xml:space="preserve"> Проектируемой статьей 214</w:t>
      </w:r>
      <w:r w:rsidR="00F14638">
        <w:rPr>
          <w:sz w:val="28"/>
          <w:szCs w:val="28"/>
          <w:vertAlign w:val="superscript"/>
          <w:lang w:eastAsia="ru-RU" w:bidi="ru-RU"/>
        </w:rPr>
        <w:t>12</w:t>
      </w:r>
      <w:r w:rsidR="00F14638">
        <w:rPr>
          <w:sz w:val="28"/>
          <w:szCs w:val="28"/>
          <w:lang w:eastAsia="ru-RU" w:bidi="ru-RU"/>
        </w:rPr>
        <w:t xml:space="preserve"> Кодекса устанавливаются особенности определения налоговой базы по операциям с цифровой валютой, включая продажу, мену и иное выбытие цифровой валюты. </w:t>
      </w:r>
    </w:p>
    <w:p w:rsidR="00F14638" w:rsidRDefault="00F14638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proofErr w:type="gramStart"/>
      <w:r>
        <w:rPr>
          <w:sz w:val="28"/>
          <w:szCs w:val="28"/>
          <w:lang w:eastAsia="ru-RU" w:bidi="ru-RU"/>
        </w:rPr>
        <w:t>При подготовке законопроекта ко второму чтению предлагается рассмотреть вопрос применения предусмотренного пунктом 2 статьи 282</w:t>
      </w:r>
      <w:r>
        <w:rPr>
          <w:sz w:val="28"/>
          <w:szCs w:val="28"/>
          <w:vertAlign w:val="superscript"/>
          <w:lang w:eastAsia="ru-RU" w:bidi="ru-RU"/>
        </w:rPr>
        <w:t>3</w:t>
      </w:r>
      <w:r>
        <w:rPr>
          <w:sz w:val="28"/>
          <w:szCs w:val="28"/>
          <w:lang w:eastAsia="ru-RU" w:bidi="ru-RU"/>
        </w:rPr>
        <w:t xml:space="preserve"> Кодекса механизма учета рыночной котировки цифровой валюты при налогообложении НДФЛ операций с цифровой валютой или оценить возможность налогообложения материальной выгоды от получения цифровой валюты по заниженной цене вне зависимости от формального нахождения сторон сделки в отношениях взаимозависимости (по аналогии с налогообложением материальной выгоды от приобретения</w:t>
      </w:r>
      <w:proofErr w:type="gramEnd"/>
      <w:r>
        <w:rPr>
          <w:sz w:val="28"/>
          <w:szCs w:val="28"/>
          <w:lang w:eastAsia="ru-RU" w:bidi="ru-RU"/>
        </w:rPr>
        <w:t xml:space="preserve"> ценных бумаг и производных финансовых инструментов).</w:t>
      </w:r>
    </w:p>
    <w:p w:rsidR="00F14638" w:rsidRDefault="00F14638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 xml:space="preserve">Также проектируемыми изменениями в целях налогообложения к цифровой валюте приравниваются иностранные цифровые </w:t>
      </w:r>
      <w:proofErr w:type="gramStart"/>
      <w:r>
        <w:rPr>
          <w:sz w:val="28"/>
          <w:szCs w:val="28"/>
          <w:lang w:eastAsia="ru-RU" w:bidi="ru-RU"/>
        </w:rPr>
        <w:t>права</w:t>
      </w:r>
      <w:proofErr w:type="gramEnd"/>
      <w:r>
        <w:rPr>
          <w:sz w:val="28"/>
          <w:szCs w:val="28"/>
          <w:lang w:eastAsia="ru-RU" w:bidi="ru-RU"/>
        </w:rPr>
        <w:t xml:space="preserve"> и дается определение «промежуточных выплат» по таким иностранным цифровым правам, под которыми предлагается понимать выплаты, «не связанные с продажей иностранных цифровых прав и (или) их иным выбытием». При этом аналогичные выплаты, «не связанные с отчуждением иностранных цифровых прав», определены в проектируемом абзаце втором пункта 1 статьи 282</w:t>
      </w:r>
      <w:r>
        <w:rPr>
          <w:sz w:val="28"/>
          <w:szCs w:val="28"/>
          <w:vertAlign w:val="superscript"/>
          <w:lang w:eastAsia="ru-RU" w:bidi="ru-RU"/>
        </w:rPr>
        <w:t>3</w:t>
      </w:r>
      <w:r>
        <w:rPr>
          <w:sz w:val="28"/>
          <w:szCs w:val="28"/>
          <w:lang w:eastAsia="ru-RU" w:bidi="ru-RU"/>
        </w:rPr>
        <w:t xml:space="preserve"> Кодекса без указания на их «промежуточный» характер. В законопроекте </w:t>
      </w:r>
      <w:r>
        <w:rPr>
          <w:sz w:val="28"/>
          <w:szCs w:val="28"/>
          <w:lang w:eastAsia="ru-RU" w:bidi="ru-RU"/>
        </w:rPr>
        <w:br/>
        <w:t xml:space="preserve">№ </w:t>
      </w:r>
      <w:r w:rsidRPr="00157155">
        <w:rPr>
          <w:rFonts w:eastAsia="Calibri"/>
          <w:sz w:val="28"/>
          <w:szCs w:val="28"/>
        </w:rPr>
        <w:t xml:space="preserve">1194918-8 </w:t>
      </w:r>
      <w:r>
        <w:rPr>
          <w:sz w:val="28"/>
          <w:szCs w:val="28"/>
          <w:lang w:eastAsia="ru-RU" w:bidi="ru-RU"/>
        </w:rPr>
        <w:t xml:space="preserve">также упоминаются «выплаты по цифровым правам». Для обеспечения согласованности используемой в Кодексе терминологии следует синхронизировать наименование и определение указанных </w:t>
      </w:r>
      <w:proofErr w:type="gramStart"/>
      <w:r>
        <w:rPr>
          <w:sz w:val="28"/>
          <w:szCs w:val="28"/>
          <w:lang w:eastAsia="ru-RU" w:bidi="ru-RU"/>
        </w:rPr>
        <w:t>выплат</w:t>
      </w:r>
      <w:proofErr w:type="gramEnd"/>
      <w:r>
        <w:rPr>
          <w:sz w:val="28"/>
          <w:szCs w:val="28"/>
          <w:lang w:eastAsia="ru-RU" w:bidi="ru-RU"/>
        </w:rPr>
        <w:t xml:space="preserve"> в том числе с учетом отраслевого законодательства.</w:t>
      </w:r>
    </w:p>
    <w:p w:rsidR="00F14638" w:rsidRDefault="00F14638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proofErr w:type="gramStart"/>
      <w:r>
        <w:rPr>
          <w:sz w:val="28"/>
          <w:szCs w:val="28"/>
          <w:lang w:eastAsia="ru-RU" w:bidi="ru-RU"/>
        </w:rPr>
        <w:t xml:space="preserve">Кроме того, </w:t>
      </w:r>
      <w:r w:rsidR="002151DE">
        <w:rPr>
          <w:sz w:val="28"/>
          <w:szCs w:val="28"/>
          <w:lang w:eastAsia="ru-RU" w:bidi="ru-RU"/>
        </w:rPr>
        <w:t xml:space="preserve">Комитет </w:t>
      </w:r>
      <w:r w:rsidRPr="002151DE">
        <w:rPr>
          <w:sz w:val="28"/>
          <w:szCs w:val="28"/>
          <w:lang w:eastAsia="ru-RU" w:bidi="ru-RU"/>
        </w:rPr>
        <w:t>предлагае</w:t>
      </w:r>
      <w:r w:rsidR="002151DE" w:rsidRPr="002151DE">
        <w:rPr>
          <w:sz w:val="28"/>
          <w:szCs w:val="28"/>
          <w:lang w:eastAsia="ru-RU" w:bidi="ru-RU"/>
        </w:rPr>
        <w:t>т</w:t>
      </w:r>
      <w:r>
        <w:rPr>
          <w:sz w:val="28"/>
          <w:szCs w:val="28"/>
          <w:lang w:eastAsia="ru-RU" w:bidi="ru-RU"/>
        </w:rPr>
        <w:t xml:space="preserve"> обсудить вопрос допустимости распространения режима налогообложения цифровой валюты, предусматривающего учет расходов, включая затраты, связанные с </w:t>
      </w:r>
      <w:r>
        <w:rPr>
          <w:sz w:val="28"/>
          <w:szCs w:val="28"/>
          <w:lang w:eastAsia="ru-RU" w:bidi="ru-RU"/>
        </w:rPr>
        <w:lastRenderedPageBreak/>
        <w:t xml:space="preserve">приобретением и хранением цифровой валюты и оплатой услуг профессиональных финансовых посредников, на промежуточные выплаты по иностранным цифровым правам с учетом экономической природы и пассивного характера таких выплат. </w:t>
      </w:r>
      <w:proofErr w:type="gramEnd"/>
    </w:p>
    <w:p w:rsidR="00F14638" w:rsidRDefault="00F14638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proofErr w:type="gramStart"/>
      <w:r>
        <w:rPr>
          <w:sz w:val="28"/>
          <w:szCs w:val="28"/>
          <w:lang w:eastAsia="ru-RU" w:bidi="ru-RU"/>
        </w:rPr>
        <w:t>Также Комитет обращает внимание на необходимость согласования абзаца второго пункта 5 проектируемой статьи 214</w:t>
      </w:r>
      <w:r>
        <w:rPr>
          <w:sz w:val="28"/>
          <w:szCs w:val="28"/>
          <w:vertAlign w:val="superscript"/>
          <w:lang w:eastAsia="ru-RU" w:bidi="ru-RU"/>
        </w:rPr>
        <w:t>12</w:t>
      </w:r>
      <w:r>
        <w:rPr>
          <w:sz w:val="28"/>
          <w:szCs w:val="28"/>
          <w:lang w:eastAsia="ru-RU" w:bidi="ru-RU"/>
        </w:rPr>
        <w:t xml:space="preserve"> Кодекса, предусматривающего определение финансового результата по операциям с цифровой валютой «на дату осуществления выплаты дохода </w:t>
      </w:r>
      <w:r w:rsidRPr="00676628">
        <w:rPr>
          <w:sz w:val="28"/>
          <w:szCs w:val="28"/>
          <w:u w:val="single"/>
          <w:lang w:eastAsia="ru-RU" w:bidi="ru-RU"/>
        </w:rPr>
        <w:t>по истечении налогового периода</w:t>
      </w:r>
      <w:r>
        <w:rPr>
          <w:sz w:val="28"/>
          <w:szCs w:val="28"/>
          <w:lang w:eastAsia="ru-RU" w:bidi="ru-RU"/>
        </w:rPr>
        <w:t>», с абзацем вторым пункта 2 статьи 226</w:t>
      </w:r>
      <w:r>
        <w:rPr>
          <w:sz w:val="28"/>
          <w:szCs w:val="28"/>
          <w:vertAlign w:val="superscript"/>
          <w:lang w:eastAsia="ru-RU" w:bidi="ru-RU"/>
        </w:rPr>
        <w:t>3</w:t>
      </w:r>
      <w:r>
        <w:rPr>
          <w:sz w:val="28"/>
          <w:szCs w:val="28"/>
          <w:lang w:eastAsia="ru-RU" w:bidi="ru-RU"/>
        </w:rPr>
        <w:t xml:space="preserve"> Кодекса об определении налоговой базы по операциям с цифровой валютой </w:t>
      </w:r>
      <w:r w:rsidRPr="009D0068">
        <w:rPr>
          <w:sz w:val="28"/>
          <w:szCs w:val="28"/>
          <w:u w:val="single"/>
          <w:lang w:eastAsia="ru-RU" w:bidi="ru-RU"/>
        </w:rPr>
        <w:t>на дату выплаты денежных средств</w:t>
      </w:r>
      <w:r>
        <w:rPr>
          <w:sz w:val="28"/>
          <w:szCs w:val="28"/>
          <w:lang w:eastAsia="ru-RU" w:bidi="ru-RU"/>
        </w:rPr>
        <w:t>.</w:t>
      </w:r>
      <w:proofErr w:type="gramEnd"/>
      <w:r>
        <w:rPr>
          <w:sz w:val="28"/>
          <w:szCs w:val="28"/>
          <w:lang w:eastAsia="ru-RU" w:bidi="ru-RU"/>
        </w:rPr>
        <w:t xml:space="preserve"> По мнению Комитета, для обеспечения своевременного исчисления и удержания НДФЛ по таким операциям при подготовке законопроекта ко второму чтению следует </w:t>
      </w:r>
      <w:r w:rsidR="00FA2F79">
        <w:rPr>
          <w:sz w:val="28"/>
          <w:szCs w:val="28"/>
          <w:lang w:eastAsia="ru-RU" w:bidi="ru-RU"/>
        </w:rPr>
        <w:t>проработать</w:t>
      </w:r>
      <w:r>
        <w:rPr>
          <w:sz w:val="28"/>
          <w:szCs w:val="28"/>
          <w:lang w:eastAsia="ru-RU" w:bidi="ru-RU"/>
        </w:rPr>
        <w:t xml:space="preserve"> вопрос определения налоговой базы в указанном случае на дату выплаты дохода, не дожидаясь истечения налогового периода (по аналогии с абзацем третьим пункта 4 статьи 214</w:t>
      </w:r>
      <w:r>
        <w:rPr>
          <w:sz w:val="28"/>
          <w:szCs w:val="28"/>
          <w:vertAlign w:val="superscript"/>
          <w:lang w:eastAsia="ru-RU" w:bidi="ru-RU"/>
        </w:rPr>
        <w:t>11</w:t>
      </w:r>
      <w:r>
        <w:rPr>
          <w:sz w:val="28"/>
          <w:szCs w:val="28"/>
          <w:lang w:eastAsia="ru-RU" w:bidi="ru-RU"/>
        </w:rPr>
        <w:t xml:space="preserve"> Кодекса).</w:t>
      </w:r>
    </w:p>
    <w:p w:rsidR="00F14638" w:rsidRPr="00B7529C" w:rsidRDefault="00F14638" w:rsidP="00F14638">
      <w:pPr>
        <w:pStyle w:val="1"/>
        <w:tabs>
          <w:tab w:val="left" w:pos="851"/>
        </w:tabs>
        <w:spacing w:line="276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Для обеспечения определенности относительно применения соответствующих положений проектируемой статьи 214</w:t>
      </w:r>
      <w:r>
        <w:rPr>
          <w:sz w:val="28"/>
          <w:szCs w:val="28"/>
          <w:vertAlign w:val="superscript"/>
          <w:lang w:eastAsia="ru-RU" w:bidi="ru-RU"/>
        </w:rPr>
        <w:t>12</w:t>
      </w:r>
      <w:r>
        <w:rPr>
          <w:sz w:val="28"/>
          <w:szCs w:val="28"/>
          <w:lang w:eastAsia="ru-RU" w:bidi="ru-RU"/>
        </w:rPr>
        <w:t xml:space="preserve"> Кодекса (а равно и подпункта 13 пункта 6 статьи 210 и проектируемой статьи 226</w:t>
      </w:r>
      <w:r>
        <w:rPr>
          <w:sz w:val="28"/>
          <w:szCs w:val="28"/>
          <w:vertAlign w:val="superscript"/>
          <w:lang w:eastAsia="ru-RU" w:bidi="ru-RU"/>
        </w:rPr>
        <w:t>3</w:t>
      </w:r>
      <w:r>
        <w:rPr>
          <w:sz w:val="28"/>
          <w:szCs w:val="28"/>
          <w:lang w:eastAsia="ru-RU" w:bidi="ru-RU"/>
        </w:rPr>
        <w:t xml:space="preserve"> Кодекса) к </w:t>
      </w:r>
      <w:r w:rsidRPr="007B3BAB">
        <w:rPr>
          <w:sz w:val="28"/>
          <w:szCs w:val="28"/>
          <w:u w:val="single"/>
          <w:lang w:eastAsia="ru-RU" w:bidi="ru-RU"/>
        </w:rPr>
        <w:t>мене</w:t>
      </w:r>
      <w:r>
        <w:rPr>
          <w:sz w:val="28"/>
          <w:szCs w:val="28"/>
          <w:lang w:eastAsia="ru-RU" w:bidi="ru-RU"/>
        </w:rPr>
        <w:t xml:space="preserve"> цифровой валюты при упоминании «доходов (налоговой базы) от продажи и (или) иного выбытия цифровой валюты» предлагается прямо указать на их </w:t>
      </w:r>
      <w:proofErr w:type="gramStart"/>
      <w:r>
        <w:rPr>
          <w:sz w:val="28"/>
          <w:szCs w:val="28"/>
          <w:lang w:eastAsia="ru-RU" w:bidi="ru-RU"/>
        </w:rPr>
        <w:t>применимость</w:t>
      </w:r>
      <w:proofErr w:type="gramEnd"/>
      <w:r>
        <w:rPr>
          <w:sz w:val="28"/>
          <w:szCs w:val="28"/>
          <w:lang w:eastAsia="ru-RU" w:bidi="ru-RU"/>
        </w:rPr>
        <w:t xml:space="preserve"> в том числе к мене цифровой валюты.</w:t>
      </w:r>
    </w:p>
    <w:p w:rsidR="00F14638" w:rsidRDefault="00F14638" w:rsidP="00F14638">
      <w:pPr>
        <w:pStyle w:val="1"/>
        <w:spacing w:line="276" w:lineRule="auto"/>
        <w:ind w:firstLine="709"/>
        <w:rPr>
          <w:sz w:val="28"/>
          <w:szCs w:val="28"/>
          <w:lang w:bidi="ru-RU"/>
        </w:rPr>
      </w:pPr>
      <w:r w:rsidRPr="002151DE">
        <w:rPr>
          <w:sz w:val="28"/>
          <w:szCs w:val="28"/>
          <w:lang w:bidi="ru-RU"/>
        </w:rPr>
        <w:t>3</w:t>
      </w:r>
      <w:r w:rsidR="00D918BF" w:rsidRPr="002151DE">
        <w:rPr>
          <w:sz w:val="28"/>
          <w:szCs w:val="28"/>
          <w:lang w:bidi="ru-RU"/>
        </w:rPr>
        <w:t>.3.</w:t>
      </w:r>
      <w:r w:rsidRPr="00CD7ECD">
        <w:rPr>
          <w:sz w:val="28"/>
          <w:szCs w:val="28"/>
          <w:lang w:bidi="ru-RU"/>
        </w:rPr>
        <w:t xml:space="preserve"> </w:t>
      </w:r>
      <w:r>
        <w:rPr>
          <w:rFonts w:eastAsiaTheme="minorHAnsi"/>
          <w:spacing w:val="2"/>
          <w:sz w:val="28"/>
          <w:szCs w:val="28"/>
          <w:shd w:val="clear" w:color="auto" w:fill="FFFFFF"/>
        </w:rPr>
        <w:t>Проектируемой статьей 226</w:t>
      </w:r>
      <w:r>
        <w:rPr>
          <w:rFonts w:eastAsiaTheme="minorHAnsi"/>
          <w:spacing w:val="2"/>
          <w:sz w:val="28"/>
          <w:szCs w:val="28"/>
          <w:shd w:val="clear" w:color="auto" w:fill="FFFFFF"/>
          <w:vertAlign w:val="superscript"/>
        </w:rPr>
        <w:t>3</w:t>
      </w:r>
      <w:r>
        <w:rPr>
          <w:rFonts w:eastAsiaTheme="minorHAnsi"/>
          <w:spacing w:val="2"/>
          <w:sz w:val="28"/>
          <w:szCs w:val="28"/>
          <w:shd w:val="clear" w:color="auto" w:fill="FFFFFF"/>
        </w:rPr>
        <w:t xml:space="preserve"> Кодекса </w:t>
      </w:r>
      <w:r w:rsidRPr="00CD7ECD">
        <w:rPr>
          <w:sz w:val="28"/>
          <w:szCs w:val="28"/>
          <w:lang w:bidi="ru-RU"/>
        </w:rPr>
        <w:t xml:space="preserve">на </w:t>
      </w:r>
      <w:r>
        <w:rPr>
          <w:sz w:val="28"/>
          <w:szCs w:val="28"/>
          <w:lang w:bidi="ru-RU"/>
        </w:rPr>
        <w:t xml:space="preserve">брокеров, доверительных управляющих и цифровых депозитариев </w:t>
      </w:r>
      <w:r w:rsidRPr="00CD7ECD">
        <w:rPr>
          <w:sz w:val="28"/>
          <w:szCs w:val="28"/>
          <w:lang w:bidi="ru-RU"/>
        </w:rPr>
        <w:t xml:space="preserve">возлагаются </w:t>
      </w:r>
      <w:r>
        <w:rPr>
          <w:sz w:val="28"/>
          <w:szCs w:val="28"/>
          <w:lang w:bidi="ru-RU"/>
        </w:rPr>
        <w:t>обязанности налоговых агентов, если они являются источником выплаты доходов</w:t>
      </w:r>
      <w:r w:rsidRPr="00704A08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по операциям с цифровой валютой. </w:t>
      </w:r>
    </w:p>
    <w:p w:rsidR="00F14638" w:rsidRDefault="00F14638" w:rsidP="00F14638">
      <w:pPr>
        <w:pStyle w:val="1"/>
        <w:spacing w:line="276" w:lineRule="auto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Принимая во внимание, что статьей 7 законопроекта № </w:t>
      </w:r>
      <w:r w:rsidRPr="007E4562">
        <w:rPr>
          <w:sz w:val="28"/>
          <w:szCs w:val="28"/>
          <w:lang w:bidi="ru-RU"/>
        </w:rPr>
        <w:t>1194918-8</w:t>
      </w:r>
      <w:r>
        <w:rPr>
          <w:sz w:val="28"/>
          <w:szCs w:val="28"/>
          <w:lang w:bidi="ru-RU"/>
        </w:rPr>
        <w:t xml:space="preserve"> к лицам, осуществляющим организацию обращения цифровой валюты, помимо указанных субъектов, также отнесены организации, осуществляющие обмен цифровой валюты, которые могут совершать с резидентами сделки купли  </w:t>
      </w:r>
      <w:r>
        <w:rPr>
          <w:sz w:val="28"/>
          <w:szCs w:val="28"/>
          <w:lang w:bidi="ru-RU"/>
        </w:rPr>
        <w:noBreakHyphen/>
        <w:t xml:space="preserve"> продажи или мены цифровой </w:t>
      </w:r>
      <w:proofErr w:type="gramStart"/>
      <w:r>
        <w:rPr>
          <w:sz w:val="28"/>
          <w:szCs w:val="28"/>
          <w:lang w:bidi="ru-RU"/>
        </w:rPr>
        <w:t>валюты</w:t>
      </w:r>
      <w:proofErr w:type="gramEnd"/>
      <w:r>
        <w:rPr>
          <w:sz w:val="28"/>
          <w:szCs w:val="28"/>
          <w:lang w:bidi="ru-RU"/>
        </w:rPr>
        <w:t xml:space="preserve"> в том числе без участия брокера, при подготовке законопроекта </w:t>
      </w:r>
      <w:r w:rsidR="00CB7116">
        <w:rPr>
          <w:sz w:val="28"/>
          <w:szCs w:val="28"/>
          <w:lang w:bidi="ru-RU"/>
        </w:rPr>
        <w:t xml:space="preserve">ко </w:t>
      </w:r>
      <w:r w:rsidR="00FA2F79">
        <w:rPr>
          <w:sz w:val="28"/>
          <w:szCs w:val="28"/>
          <w:lang w:bidi="ru-RU"/>
        </w:rPr>
        <w:t>во</w:t>
      </w:r>
      <w:r>
        <w:rPr>
          <w:sz w:val="28"/>
          <w:szCs w:val="28"/>
          <w:lang w:bidi="ru-RU"/>
        </w:rPr>
        <w:t xml:space="preserve"> втором</w:t>
      </w:r>
      <w:r w:rsidR="00CB7116">
        <w:rPr>
          <w:sz w:val="28"/>
          <w:szCs w:val="28"/>
          <w:lang w:bidi="ru-RU"/>
        </w:rPr>
        <w:t>у</w:t>
      </w:r>
      <w:r>
        <w:rPr>
          <w:sz w:val="28"/>
          <w:szCs w:val="28"/>
          <w:lang w:bidi="ru-RU"/>
        </w:rPr>
        <w:t xml:space="preserve"> чтени</w:t>
      </w:r>
      <w:r w:rsidR="00CB7116">
        <w:rPr>
          <w:sz w:val="28"/>
          <w:szCs w:val="28"/>
          <w:lang w:bidi="ru-RU"/>
        </w:rPr>
        <w:t>ю</w:t>
      </w:r>
      <w:r>
        <w:rPr>
          <w:sz w:val="28"/>
          <w:szCs w:val="28"/>
          <w:lang w:bidi="ru-RU"/>
        </w:rPr>
        <w:t xml:space="preserve"> предлагаем рассмотреть возможность распространения на указанные организации функций налогового агента.</w:t>
      </w:r>
    </w:p>
    <w:p w:rsidR="00F14638" w:rsidRDefault="00F14638" w:rsidP="00F14638">
      <w:pPr>
        <w:pStyle w:val="1"/>
        <w:spacing w:line="276" w:lineRule="auto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По мнению Комитета, при </w:t>
      </w:r>
      <w:r w:rsidR="00FA2F79">
        <w:rPr>
          <w:sz w:val="28"/>
          <w:szCs w:val="28"/>
          <w:lang w:bidi="ru-RU"/>
        </w:rPr>
        <w:t>доработке</w:t>
      </w:r>
      <w:r>
        <w:rPr>
          <w:sz w:val="28"/>
          <w:szCs w:val="28"/>
          <w:lang w:bidi="ru-RU"/>
        </w:rPr>
        <w:t xml:space="preserve"> законопроекта также следует уточнить срок перечисления сумм исчисленного и удержанного НДФЛ по доходам от операций с цифровой валютой за период с 23 по 31 декабря с </w:t>
      </w:r>
      <w:bookmarkStart w:id="0" w:name="_GoBack"/>
      <w:bookmarkEnd w:id="0"/>
      <w:r>
        <w:rPr>
          <w:sz w:val="28"/>
          <w:szCs w:val="28"/>
          <w:lang w:bidi="ru-RU"/>
        </w:rPr>
        <w:t xml:space="preserve">учетом необходимости четкого определения даты, с которой будут начисляться пени за нарушение налоговым агентом срока перечисления НДФЛ, и </w:t>
      </w:r>
      <w:r>
        <w:rPr>
          <w:sz w:val="28"/>
          <w:szCs w:val="28"/>
          <w:lang w:bidi="ru-RU"/>
        </w:rPr>
        <w:lastRenderedPageBreak/>
        <w:t>обеспечения единого подхода к установлению срока перечисления НФДЛ за указанный период (исходя из пункта 6</w:t>
      </w:r>
      <w:r w:rsidRPr="00D03727">
        <w:rPr>
          <w:color w:val="000000" w:themeColor="text1"/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статьи 226, пункта 9 статьи 226</w:t>
      </w:r>
      <w:r>
        <w:rPr>
          <w:sz w:val="28"/>
          <w:szCs w:val="28"/>
          <w:vertAlign w:val="superscript"/>
          <w:lang w:bidi="ru-RU"/>
        </w:rPr>
        <w:t>1</w:t>
      </w:r>
      <w:r>
        <w:rPr>
          <w:sz w:val="28"/>
          <w:szCs w:val="28"/>
          <w:lang w:bidi="ru-RU"/>
        </w:rPr>
        <w:t xml:space="preserve"> и пункта 7 статьи 226</w:t>
      </w:r>
      <w:r>
        <w:rPr>
          <w:sz w:val="28"/>
          <w:szCs w:val="28"/>
          <w:vertAlign w:val="superscript"/>
          <w:lang w:bidi="ru-RU"/>
        </w:rPr>
        <w:t>2</w:t>
      </w:r>
      <w:r>
        <w:rPr>
          <w:sz w:val="28"/>
          <w:szCs w:val="28"/>
          <w:lang w:bidi="ru-RU"/>
        </w:rPr>
        <w:t xml:space="preserve"> Кодекса). </w:t>
      </w:r>
    </w:p>
    <w:p w:rsidR="00F14638" w:rsidRPr="00CB41CA" w:rsidRDefault="00F14638" w:rsidP="00F14638">
      <w:pPr>
        <w:pStyle w:val="1"/>
        <w:spacing w:line="276" w:lineRule="auto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Кроме того, </w:t>
      </w:r>
      <w:r w:rsidR="002151DE">
        <w:rPr>
          <w:sz w:val="28"/>
          <w:szCs w:val="28"/>
          <w:lang w:bidi="ru-RU"/>
        </w:rPr>
        <w:t xml:space="preserve">Комитет </w:t>
      </w:r>
      <w:r w:rsidRPr="002151DE">
        <w:rPr>
          <w:sz w:val="28"/>
          <w:szCs w:val="28"/>
          <w:lang w:bidi="ru-RU"/>
        </w:rPr>
        <w:t>предлагае</w:t>
      </w:r>
      <w:r w:rsidR="002151DE" w:rsidRPr="002151DE">
        <w:rPr>
          <w:sz w:val="28"/>
          <w:szCs w:val="28"/>
          <w:lang w:bidi="ru-RU"/>
        </w:rPr>
        <w:t>т</w:t>
      </w:r>
      <w:r>
        <w:rPr>
          <w:sz w:val="28"/>
          <w:szCs w:val="28"/>
          <w:lang w:bidi="ru-RU"/>
        </w:rPr>
        <w:t xml:space="preserve"> обсудить вопрос необходимости дополнения подпункта 9 пункта 1 статьи 228 Кодекса ссылкой на пункт 7 </w:t>
      </w:r>
      <w:r w:rsidR="00FA2F79">
        <w:rPr>
          <w:sz w:val="28"/>
          <w:szCs w:val="28"/>
          <w:lang w:bidi="ru-RU"/>
        </w:rPr>
        <w:t>проектируемой</w:t>
      </w:r>
      <w:r>
        <w:rPr>
          <w:sz w:val="28"/>
          <w:szCs w:val="28"/>
          <w:lang w:bidi="ru-RU"/>
        </w:rPr>
        <w:t xml:space="preserve"> статьи 226</w:t>
      </w:r>
      <w:r>
        <w:rPr>
          <w:sz w:val="28"/>
          <w:szCs w:val="28"/>
          <w:vertAlign w:val="superscript"/>
          <w:lang w:bidi="ru-RU"/>
        </w:rPr>
        <w:t>3</w:t>
      </w:r>
      <w:r>
        <w:rPr>
          <w:sz w:val="28"/>
          <w:szCs w:val="28"/>
          <w:lang w:bidi="ru-RU"/>
        </w:rPr>
        <w:t xml:space="preserve"> Кодекса для возложения обязанности по представлению налоговых деклараций по НДФЛ на иностранных граждан (лиц без гражданства), не имеющих места жительства в Российской Федерации, в случае невозможности удержания налоговым агентом НДФЛ с доходов таких граждан по операциям с цифровой валютой на российском рынке.</w:t>
      </w:r>
    </w:p>
    <w:p w:rsidR="00F14638" w:rsidRPr="007B3BAB" w:rsidRDefault="00F14638" w:rsidP="00F14638">
      <w:pPr>
        <w:pStyle w:val="1"/>
        <w:spacing w:line="276" w:lineRule="auto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Также для обеспечения согласованности проектируемых норм, принимая во внимание, что в силу пункта 1 проектируемой статьи 214</w:t>
      </w:r>
      <w:r>
        <w:rPr>
          <w:sz w:val="28"/>
          <w:szCs w:val="28"/>
          <w:vertAlign w:val="superscript"/>
          <w:lang w:bidi="ru-RU"/>
        </w:rPr>
        <w:t>12</w:t>
      </w:r>
      <w:r>
        <w:rPr>
          <w:sz w:val="28"/>
          <w:szCs w:val="28"/>
          <w:lang w:bidi="ru-RU"/>
        </w:rPr>
        <w:t xml:space="preserve"> Кодекса для целей применения главы 23 Кодекса под цифровой валютой понимаются иностранные цифровые права, следует исключить одновременное упоминание в абзаце втором пункта 2 проектируемой статьи </w:t>
      </w:r>
      <w:r>
        <w:rPr>
          <w:rFonts w:eastAsiaTheme="minorHAnsi"/>
          <w:spacing w:val="2"/>
          <w:sz w:val="28"/>
          <w:szCs w:val="28"/>
          <w:shd w:val="clear" w:color="auto" w:fill="FFFFFF"/>
        </w:rPr>
        <w:t>226</w:t>
      </w:r>
      <w:r>
        <w:rPr>
          <w:rFonts w:eastAsiaTheme="minorHAnsi"/>
          <w:spacing w:val="2"/>
          <w:sz w:val="28"/>
          <w:szCs w:val="28"/>
          <w:shd w:val="clear" w:color="auto" w:fill="FFFFFF"/>
          <w:vertAlign w:val="superscript"/>
        </w:rPr>
        <w:t>3</w:t>
      </w:r>
      <w:r>
        <w:rPr>
          <w:rFonts w:eastAsiaTheme="minorHAnsi"/>
          <w:spacing w:val="2"/>
          <w:sz w:val="28"/>
          <w:szCs w:val="28"/>
          <w:shd w:val="clear" w:color="auto" w:fill="FFFFFF"/>
        </w:rPr>
        <w:t xml:space="preserve"> цифровой валюты и иностранных цифровых прав.</w:t>
      </w:r>
    </w:p>
    <w:p w:rsidR="00F14638" w:rsidRDefault="00D918BF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3.4.</w:t>
      </w:r>
      <w:r w:rsidR="00F14638" w:rsidRPr="00C4138F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F146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Проектируемыми изменениями в статью 214 Кодекса устанавливаются особенности уплаты НДФЛ с доходов, получаемых налогоплательщиком – принципалом от доверенного лица в виде дивидендов по акциям экономически значимой организации, переданных таким налогоплательщиком доверенному лицу в установленном порядке.</w:t>
      </w:r>
    </w:p>
    <w:p w:rsidR="00F14638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В частности, предусматривается, что, если сумма налога, уплаченная (удержанная) с доходов в виде дивидендов, выплаченных доверенному лицу, превышает сумму налога, исчисленную в отношении дохода в виде таких дивидендов, </w:t>
      </w:r>
      <w:r w:rsidR="00FA2F7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полученного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FA2F7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налогоплательщиком – принципалом от 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доверенн</w:t>
      </w:r>
      <w:r w:rsidR="00FA2F7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ого лица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, то соответствующее превышение признается излишне уплаченной суммой налога. При этом исходя из проектируемого регулирования 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неясно,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на едином налоговом счете какого лица (налогоплательщика – принципала или доверенного лица) будет учитываться сумма указанного превышения. </w:t>
      </w:r>
    </w:p>
    <w:p w:rsidR="00F14638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 мнению Комитета, для исключения двусмысленного толкования проектируемых норм при подготовке законопроекта к рассмотрению во втором чтении представляется целесообразным уточнить принадлежность упомянутой излишне уплаченной суммы налога.</w:t>
      </w:r>
    </w:p>
    <w:p w:rsidR="00F14638" w:rsidRPr="002151DE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К законопроекту также имеются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следующие 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замечания:</w:t>
      </w:r>
    </w:p>
    <w:p w:rsidR="00F14638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- </w:t>
      </w:r>
      <w:r w:rsidR="00731B7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требует</w:t>
      </w:r>
      <w:r w:rsidR="00EB7D5A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синхронизаци</w:t>
      </w:r>
      <w:r w:rsidR="00731B7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и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понятийн</w:t>
      </w:r>
      <w:r w:rsidR="00731B7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ый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аппарат</w:t>
      </w:r>
      <w:r w:rsidR="00484E6C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 используемый в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законопроект</w:t>
      </w:r>
      <w:r w:rsidR="00484E6C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е</w:t>
      </w:r>
      <w:r w:rsidR="00484E6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с законопроектом 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№ 1194918-8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, 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например, в части 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«гибридных цифровых прав»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(подпункт 12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 xml:space="preserve">2 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пункта 2 статьи 149 Кодекса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 редакции законопроекта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)</w:t>
      </w:r>
      <w:r w:rsidR="00731B7F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lastRenderedPageBreak/>
        <w:t>«</w:t>
      </w:r>
      <w:proofErr w:type="spellStart"/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беспоставочны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х</w:t>
      </w:r>
      <w:proofErr w:type="spellEnd"/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иностранны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х</w:t>
      </w:r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цифровы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х</w:t>
      </w:r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прав»</w:t>
      </w:r>
      <w:r w:rsid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(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подпункт </w:t>
      </w:r>
      <w:r w:rsidR="00E43B38" w:rsidRPr="00E43B3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45 пункта 2 статьи 149 Кодекса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в редакции законопроекта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);</w:t>
      </w:r>
    </w:p>
    <w:p w:rsidR="00F14638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- </w:t>
      </w:r>
      <w:r w:rsidR="003534F8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нуждается в</w:t>
      </w:r>
      <w:r w:rsidR="00EB7D5A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согласова</w:t>
      </w:r>
      <w:r w:rsidR="003534F8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нии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используем</w:t>
      </w:r>
      <w:r w:rsidR="003534F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ая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в законопроекте терминологи</w:t>
      </w:r>
      <w:r w:rsidR="003534F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 части ука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зания на «организованные торги» 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 статье 214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 пункте 6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статьи 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214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11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 статье 220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Кодекса в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редакции законопроекта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 на «организованны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й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(биржев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ой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)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рынок (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торги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)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» в пункте 1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статьи 214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11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 статье 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282</w:t>
      </w:r>
      <w:r w:rsidRPr="00952065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2</w:t>
      </w:r>
      <w:r w:rsidRPr="008B7AAA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Кодекса в редакции законопроекта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;  </w:t>
      </w:r>
    </w:p>
    <w:p w:rsidR="00EB7D5A" w:rsidRPr="002151DE" w:rsidRDefault="00EB7D5A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proofErr w:type="gramStart"/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- требуется внесение изменений в абзац тридцать третий пункта 2 статьи 11 Кодекса (в определени</w:t>
      </w:r>
      <w:r w:rsidR="00D918B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е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имущества), а также в подпункт 44 пункта 2 статьи 149 Кодекса в связи с тем, что статьей 14 </w:t>
      </w:r>
      <w:r w:rsidR="00E43B38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законопроекта 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№ 1194929-8 признается утратившей силу статья 1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vertAlign w:val="superscript"/>
          <w:lang w:eastAsia="en-US"/>
        </w:rPr>
        <w:t>1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Федерального закона от 31.07.2020 </w:t>
      </w:r>
      <w:r w:rsidR="00E43B38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br/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№ 259-ФЗ «О цифровых финансовых активах, цифровой валюте и о внесении изменений в отдельные законодательные акты Российской Федерации</w:t>
      </w:r>
      <w:proofErr w:type="gramEnd"/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»</w:t>
      </w:r>
      <w:r w:rsidR="00D918B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, на </w:t>
      </w:r>
      <w:proofErr w:type="gramStart"/>
      <w:r w:rsidR="00D918B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которую</w:t>
      </w:r>
      <w:proofErr w:type="gramEnd"/>
      <w:r w:rsidR="00D918BF"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имеется ссылка в указанных нормах Кодекса.</w:t>
      </w:r>
      <w:r w:rsidRPr="002151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</w:p>
    <w:p w:rsidR="002151DE" w:rsidRDefault="002151DE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К законопроекту имеются замечания юридико-технического характера.</w:t>
      </w:r>
    </w:p>
    <w:p w:rsidR="00F14638" w:rsidRPr="00C4138F" w:rsidRDefault="00F14638" w:rsidP="00F14638">
      <w:pPr>
        <w:spacing w:line="276" w:lineRule="auto"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В целом Комитет отмечает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значимость 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пр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оектируемого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законопроектом регулирования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для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повышени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привлекательности инвестиций в долговые ЦФА 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путем создания более благоприятного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режима их налогообложения и </w:t>
      </w:r>
      <w:r w:rsidRPr="003534F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обеспечени</w:t>
      </w:r>
      <w:r w:rsidR="0017023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прозрачности рынка цифровых валют благодаря закреплению правового механизма исчисления и уплаты НДФЛ с доходов по операциям с цифровыми валютами.</w:t>
      </w:r>
    </w:p>
    <w:p w:rsidR="00F14638" w:rsidRPr="00993D0F" w:rsidRDefault="00F14638" w:rsidP="00F14638">
      <w:pPr>
        <w:pStyle w:val="1"/>
        <w:shd w:val="clear" w:color="auto" w:fill="auto"/>
        <w:spacing w:line="276" w:lineRule="auto"/>
        <w:ind w:firstLine="709"/>
        <w:rPr>
          <w:sz w:val="28"/>
          <w:szCs w:val="28"/>
        </w:rPr>
      </w:pPr>
      <w:proofErr w:type="gramStart"/>
      <w:r w:rsidRPr="00993D0F">
        <w:rPr>
          <w:sz w:val="28"/>
          <w:szCs w:val="28"/>
        </w:rPr>
        <w:t xml:space="preserve">По мнению Комитета Совета Федерации по бюджету и финансовым рынкам, поддержавшего законопроект, в целом реализация его положений позволит обеспечить правовую определенность налогообложения операций с цифровыми активами, повысить прозрачность налогового администрирования соответствующих операций, а также создать условия для увеличения доходов в бюджетную систему Российской Федерации за счет расширения налоговой базы по операциям с цифровыми активами. </w:t>
      </w:r>
      <w:proofErr w:type="gramEnd"/>
    </w:p>
    <w:p w:rsidR="00F14638" w:rsidRPr="00993D0F" w:rsidRDefault="00F14638" w:rsidP="00F14638">
      <w:pPr>
        <w:pStyle w:val="1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993D0F">
        <w:rPr>
          <w:sz w:val="28"/>
          <w:szCs w:val="28"/>
        </w:rPr>
        <w:t>Комитет Совета Федерации по экономической политике и Комитет Совета Федерации по конституционному законодательству и государственному строительству также поддержали законопроект.</w:t>
      </w:r>
    </w:p>
    <w:p w:rsidR="00F14638" w:rsidRPr="00993D0F" w:rsidRDefault="00F14638" w:rsidP="00F1463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93D0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Государственной Думы </w:t>
      </w:r>
      <w:r w:rsidRPr="00993D0F">
        <w:rPr>
          <w:sz w:val="28"/>
          <w:szCs w:val="28"/>
        </w:rPr>
        <w:t>по финансовому рынку</w:t>
      </w:r>
      <w:r>
        <w:rPr>
          <w:sz w:val="28"/>
          <w:szCs w:val="28"/>
        </w:rPr>
        <w:t xml:space="preserve">, являющийся соисполнителем по законопроекту, </w:t>
      </w:r>
      <w:r w:rsidRPr="00993D0F">
        <w:rPr>
          <w:sz w:val="28"/>
          <w:szCs w:val="28"/>
        </w:rPr>
        <w:t xml:space="preserve">поддержал концепцию законопроекта, отметив в заключении, </w:t>
      </w:r>
      <w:r w:rsidRPr="00993D0F">
        <w:rPr>
          <w:color w:val="000000"/>
          <w:sz w:val="28"/>
          <w:szCs w:val="28"/>
        </w:rPr>
        <w:t>что принятие и реализация проектируемых положений будет способствовать «обелению» отдельных секторов экономики, а также обеспечению большего правопорядка общественных отношений, возникающих по поводу оборота цифровых валют и цифровых прав в Российской Федерации.</w:t>
      </w:r>
    </w:p>
    <w:p w:rsidR="00F14638" w:rsidRPr="00D53B7E" w:rsidRDefault="00F14638" w:rsidP="00F14638">
      <w:pPr>
        <w:pStyle w:val="a6"/>
        <w:spacing w:before="0" w:line="276" w:lineRule="auto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pacing w:val="2"/>
          <w:shd w:val="clear" w:color="auto" w:fill="FFFFFF"/>
        </w:rPr>
      </w:pPr>
      <w:r w:rsidRPr="00D53B7E">
        <w:rPr>
          <w:rFonts w:ascii="Times New Roman" w:hAnsi="Times New Roman"/>
          <w:b w:val="0"/>
          <w:color w:val="000000" w:themeColor="text1"/>
          <w:spacing w:val="2"/>
          <w:shd w:val="clear" w:color="auto" w:fill="FFFFFF"/>
        </w:rPr>
        <w:t>Банк России также концептуально поддержал законопроект.</w:t>
      </w:r>
    </w:p>
    <w:p w:rsidR="00F14638" w:rsidRPr="00D53B7E" w:rsidRDefault="00F14638" w:rsidP="00F14638">
      <w:pPr>
        <w:pStyle w:val="a6"/>
        <w:spacing w:before="0" w:line="276" w:lineRule="auto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pacing w:val="2"/>
          <w:shd w:val="clear" w:color="auto" w:fill="FFFFFF"/>
        </w:rPr>
      </w:pPr>
      <w:r w:rsidRPr="00D53B7E">
        <w:rPr>
          <w:rFonts w:ascii="Times New Roman" w:hAnsi="Times New Roman"/>
          <w:b w:val="0"/>
          <w:color w:val="000000" w:themeColor="text1"/>
          <w:spacing w:val="2"/>
          <w:shd w:val="clear" w:color="auto" w:fill="FFFFFF"/>
        </w:rPr>
        <w:t>Счетная палата Российской Федерации сообщила об отсутствии замечаний и предложений.</w:t>
      </w:r>
    </w:p>
    <w:p w:rsidR="00F14638" w:rsidRPr="00993D0F" w:rsidRDefault="00F14638" w:rsidP="00F14638">
      <w:pPr>
        <w:pStyle w:val="a6"/>
        <w:spacing w:before="0" w:line="276" w:lineRule="auto"/>
        <w:ind w:firstLine="709"/>
        <w:contextualSpacing/>
        <w:jc w:val="both"/>
        <w:rPr>
          <w:rFonts w:ascii="Times New Roman" w:hAnsi="Times New Roman"/>
          <w:b w:val="0"/>
          <w:spacing w:val="2"/>
          <w:shd w:val="clear" w:color="auto" w:fill="FFFFFF"/>
        </w:rPr>
      </w:pPr>
      <w:r w:rsidRPr="00993D0F">
        <w:rPr>
          <w:rFonts w:ascii="Times New Roman" w:hAnsi="Times New Roman"/>
          <w:b w:val="0"/>
          <w:spacing w:val="2"/>
          <w:shd w:val="clear" w:color="auto" w:fill="FFFFFF"/>
        </w:rPr>
        <w:lastRenderedPageBreak/>
        <w:t>Учитывая направленность законопроекта на укрепление позиций России в развитии цифровой экономики, Комитет рекомендует Государственной Думе принять в первом чтении проект федерального закона № </w:t>
      </w:r>
      <w:r>
        <w:rPr>
          <w:rFonts w:ascii="Times New Roman" w:eastAsia="Times New Roman" w:hAnsi="Times New Roman"/>
          <w:b w:val="0"/>
          <w:lang w:eastAsia="ru-RU"/>
        </w:rPr>
        <w:t xml:space="preserve">1222105-8 </w:t>
      </w:r>
      <w:r w:rsidRPr="00993D0F">
        <w:rPr>
          <w:rFonts w:ascii="Times New Roman" w:eastAsia="Times New Roman" w:hAnsi="Times New Roman"/>
          <w:b w:val="0"/>
          <w:lang w:eastAsia="ru-RU"/>
        </w:rPr>
        <w:t>«О</w:t>
      </w:r>
      <w:r>
        <w:rPr>
          <w:rFonts w:ascii="Times New Roman" w:eastAsia="Times New Roman" w:hAnsi="Times New Roman"/>
          <w:b w:val="0"/>
          <w:lang w:eastAsia="ru-RU"/>
        </w:rPr>
        <w:t> </w:t>
      </w:r>
      <w:r w:rsidRPr="00993D0F">
        <w:rPr>
          <w:rFonts w:ascii="Times New Roman" w:eastAsia="Times New Roman" w:hAnsi="Times New Roman"/>
          <w:b w:val="0"/>
          <w:lang w:eastAsia="ru-RU"/>
        </w:rPr>
        <w:t>внесении изменений в статью 41 части первой и часть вторую Налогового кодекса Российской Федерации</w:t>
      </w:r>
      <w:r w:rsidRPr="00993D0F">
        <w:rPr>
          <w:rFonts w:ascii="Times New Roman" w:hAnsi="Times New Roman"/>
          <w:b w:val="0"/>
          <w:bCs/>
        </w:rPr>
        <w:t>»</w:t>
      </w:r>
      <w:r w:rsidRPr="00993D0F">
        <w:rPr>
          <w:rFonts w:ascii="Times New Roman" w:hAnsi="Times New Roman"/>
          <w:b w:val="0"/>
          <w:spacing w:val="2"/>
          <w:shd w:val="clear" w:color="auto" w:fill="FFFFFF"/>
        </w:rPr>
        <w:t>.</w:t>
      </w:r>
    </w:p>
    <w:p w:rsidR="00F14638" w:rsidRPr="00DD6837" w:rsidRDefault="00F14638" w:rsidP="00F14638">
      <w:pPr>
        <w:pStyle w:val="a6"/>
        <w:spacing w:before="0" w:line="276" w:lineRule="auto"/>
        <w:ind w:right="-24" w:firstLine="709"/>
        <w:contextualSpacing/>
        <w:jc w:val="both"/>
        <w:rPr>
          <w:rFonts w:ascii="Times New Roman" w:hAnsi="Times New Roman"/>
          <w:b w:val="0"/>
          <w:spacing w:val="2"/>
          <w:shd w:val="clear" w:color="auto" w:fill="FFFFFF"/>
        </w:rPr>
      </w:pPr>
    </w:p>
    <w:p w:rsidR="00F14638" w:rsidRDefault="00F14638" w:rsidP="00F14638">
      <w:pPr>
        <w:pStyle w:val="a6"/>
        <w:spacing w:before="0" w:line="276" w:lineRule="auto"/>
        <w:ind w:right="-24" w:firstLine="720"/>
        <w:contextualSpacing/>
        <w:jc w:val="both"/>
        <w:rPr>
          <w:rFonts w:ascii="Times New Roman" w:hAnsi="Times New Roman"/>
          <w:b w:val="0"/>
          <w:bCs/>
        </w:rPr>
      </w:pPr>
    </w:p>
    <w:p w:rsidR="00F14638" w:rsidRPr="00DD6837" w:rsidRDefault="00F14638" w:rsidP="00F14638">
      <w:pPr>
        <w:pStyle w:val="a6"/>
        <w:spacing w:before="0" w:line="276" w:lineRule="auto"/>
        <w:ind w:right="-24" w:firstLine="720"/>
        <w:contextualSpacing/>
        <w:jc w:val="both"/>
        <w:rPr>
          <w:rFonts w:ascii="Times New Roman" w:hAnsi="Times New Roman"/>
          <w:b w:val="0"/>
          <w:bCs/>
        </w:rPr>
      </w:pPr>
    </w:p>
    <w:p w:rsidR="00F14638" w:rsidRPr="00DD6837" w:rsidRDefault="00F14638" w:rsidP="00F14638">
      <w:pPr>
        <w:widowControl w:val="0"/>
        <w:tabs>
          <w:tab w:val="right" w:pos="9356"/>
        </w:tabs>
        <w:ind w:right="-24"/>
        <w:rPr>
          <w:sz w:val="28"/>
          <w:szCs w:val="28"/>
        </w:rPr>
      </w:pPr>
      <w:r w:rsidRPr="00DD6837">
        <w:rPr>
          <w:sz w:val="28"/>
          <w:szCs w:val="28"/>
        </w:rPr>
        <w:t>Первый заместитель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F14638" w:rsidRPr="00DD6837" w:rsidTr="00112439">
        <w:tc>
          <w:tcPr>
            <w:tcW w:w="4785" w:type="dxa"/>
          </w:tcPr>
          <w:p w:rsidR="00F14638" w:rsidRPr="00DD6837" w:rsidRDefault="00F14638" w:rsidP="00112439">
            <w:pPr>
              <w:widowControl w:val="0"/>
              <w:tabs>
                <w:tab w:val="right" w:pos="9356"/>
              </w:tabs>
              <w:ind w:right="-24"/>
              <w:rPr>
                <w:sz w:val="28"/>
                <w:szCs w:val="28"/>
              </w:rPr>
            </w:pPr>
            <w:r w:rsidRPr="00DD6837">
              <w:rPr>
                <w:sz w:val="28"/>
                <w:szCs w:val="28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F14638" w:rsidRPr="00DD6837" w:rsidRDefault="00F14638" w:rsidP="00112439">
            <w:pPr>
              <w:widowControl w:val="0"/>
              <w:tabs>
                <w:tab w:val="right" w:pos="9356"/>
              </w:tabs>
              <w:ind w:right="-24" w:firstLine="7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DD6837">
              <w:rPr>
                <w:sz w:val="28"/>
                <w:szCs w:val="28"/>
              </w:rPr>
              <w:t xml:space="preserve"> </w:t>
            </w:r>
            <w:proofErr w:type="spellStart"/>
            <w:r w:rsidRPr="00DD6837">
              <w:rPr>
                <w:sz w:val="28"/>
                <w:szCs w:val="28"/>
              </w:rPr>
              <w:t>О.Н.Ануфриева</w:t>
            </w:r>
            <w:proofErr w:type="spellEnd"/>
          </w:p>
        </w:tc>
      </w:tr>
    </w:tbl>
    <w:p w:rsidR="00F14638" w:rsidRPr="00DD6837" w:rsidRDefault="00F14638" w:rsidP="00F14638">
      <w:pPr>
        <w:ind w:firstLine="709"/>
        <w:jc w:val="both"/>
        <w:rPr>
          <w:color w:val="000000"/>
          <w:sz w:val="28"/>
          <w:szCs w:val="28"/>
          <w:u w:val="wave"/>
        </w:rPr>
      </w:pPr>
    </w:p>
    <w:p w:rsidR="00204484" w:rsidRDefault="00204484"/>
    <w:sectPr w:rsidR="00204484" w:rsidSect="00186CE9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E82" w:rsidRDefault="00484E6C">
      <w:r>
        <w:separator/>
      </w:r>
    </w:p>
  </w:endnote>
  <w:endnote w:type="continuationSeparator" w:id="0">
    <w:p w:rsidR="00C95E82" w:rsidRDefault="0048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E82" w:rsidRDefault="00484E6C">
      <w:r>
        <w:separator/>
      </w:r>
    </w:p>
  </w:footnote>
  <w:footnote w:type="continuationSeparator" w:id="0">
    <w:p w:rsidR="00C95E82" w:rsidRDefault="00484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Default="00F146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78C9" w:rsidRDefault="001702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Pr="00186CE9" w:rsidRDefault="00F14638">
    <w:pPr>
      <w:pStyle w:val="a3"/>
      <w:framePr w:wrap="around" w:vAnchor="text" w:hAnchor="margin" w:xAlign="center" w:y="1"/>
      <w:rPr>
        <w:rStyle w:val="a5"/>
      </w:rPr>
    </w:pPr>
    <w:r w:rsidRPr="00186CE9">
      <w:rPr>
        <w:rStyle w:val="a5"/>
      </w:rPr>
      <w:fldChar w:fldCharType="begin"/>
    </w:r>
    <w:r w:rsidRPr="00186CE9">
      <w:rPr>
        <w:rStyle w:val="a5"/>
      </w:rPr>
      <w:instrText xml:space="preserve">PAGE  </w:instrText>
    </w:r>
    <w:r w:rsidRPr="00186CE9">
      <w:rPr>
        <w:rStyle w:val="a5"/>
      </w:rPr>
      <w:fldChar w:fldCharType="separate"/>
    </w:r>
    <w:r w:rsidR="00170239">
      <w:rPr>
        <w:rStyle w:val="a5"/>
        <w:noProof/>
      </w:rPr>
      <w:t>2</w:t>
    </w:r>
    <w:r w:rsidRPr="00186CE9">
      <w:rPr>
        <w:rStyle w:val="a5"/>
      </w:rPr>
      <w:fldChar w:fldCharType="end"/>
    </w:r>
  </w:p>
  <w:p w:rsidR="002878C9" w:rsidRDefault="001702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205E7"/>
    <w:multiLevelType w:val="hybridMultilevel"/>
    <w:tmpl w:val="9EF0D95C"/>
    <w:lvl w:ilvl="0" w:tplc="CF86C93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638"/>
    <w:rsid w:val="00170239"/>
    <w:rsid w:val="00204484"/>
    <w:rsid w:val="002151DE"/>
    <w:rsid w:val="003534F8"/>
    <w:rsid w:val="0035484E"/>
    <w:rsid w:val="003C2639"/>
    <w:rsid w:val="00484E6C"/>
    <w:rsid w:val="006425A3"/>
    <w:rsid w:val="00657D72"/>
    <w:rsid w:val="00731B7F"/>
    <w:rsid w:val="00AC4FA2"/>
    <w:rsid w:val="00C95E82"/>
    <w:rsid w:val="00CB7116"/>
    <w:rsid w:val="00D918BF"/>
    <w:rsid w:val="00E43B38"/>
    <w:rsid w:val="00E5610A"/>
    <w:rsid w:val="00EB7D5A"/>
    <w:rsid w:val="00F14638"/>
    <w:rsid w:val="00F51664"/>
    <w:rsid w:val="00FA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46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6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14638"/>
  </w:style>
  <w:style w:type="paragraph" w:customStyle="1" w:styleId="a6">
    <w:name w:val="Заголовок ФЗ"/>
    <w:qFormat/>
    <w:rsid w:val="00F1463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7">
    <w:name w:val="List Paragraph"/>
    <w:basedOn w:val="a"/>
    <w:uiPriority w:val="34"/>
    <w:qFormat/>
    <w:rsid w:val="00F14638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F1463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F14638"/>
    <w:pPr>
      <w:widowControl w:val="0"/>
      <w:shd w:val="clear" w:color="auto" w:fill="FFFFFF"/>
      <w:spacing w:line="372" w:lineRule="auto"/>
      <w:ind w:firstLine="400"/>
      <w:jc w:val="both"/>
    </w:pPr>
    <w:rPr>
      <w:sz w:val="26"/>
      <w:szCs w:val="2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31B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B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46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6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14638"/>
  </w:style>
  <w:style w:type="paragraph" w:customStyle="1" w:styleId="a6">
    <w:name w:val="Заголовок ФЗ"/>
    <w:qFormat/>
    <w:rsid w:val="00F1463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7">
    <w:name w:val="List Paragraph"/>
    <w:basedOn w:val="a"/>
    <w:uiPriority w:val="34"/>
    <w:qFormat/>
    <w:rsid w:val="00F14638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F1463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F14638"/>
    <w:pPr>
      <w:widowControl w:val="0"/>
      <w:shd w:val="clear" w:color="auto" w:fill="FFFFFF"/>
      <w:spacing w:line="372" w:lineRule="auto"/>
      <w:ind w:firstLine="400"/>
      <w:jc w:val="both"/>
    </w:pPr>
    <w:rPr>
      <w:sz w:val="26"/>
      <w:szCs w:val="2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31B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B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8</cp:revision>
  <cp:lastPrinted>2026-06-08T11:46:00Z</cp:lastPrinted>
  <dcterms:created xsi:type="dcterms:W3CDTF">2026-06-08T08:25:00Z</dcterms:created>
  <dcterms:modified xsi:type="dcterms:W3CDTF">2026-06-08T13:33:00Z</dcterms:modified>
</cp:coreProperties>
</file>