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>
      <w:pPr>
        <w:pStyle w:val="a1"/>
        <w:spacing w:before="0" w:line="240" w:lineRule="atLeast"/>
        <w:rPr>
          <w:b/>
        </w:rPr>
      </w:pPr>
      <w:r>
        <w:rPr>
          <w:b/>
        </w:rPr>
        <w:t>ПОЯСНИТЕЛЬНАЯ ЗАПИСКА</w:t>
      </w:r>
    </w:p>
    <w:p>
      <w:pPr>
        <w:pStyle w:val="a1"/>
        <w:spacing w:before="0" w:line="120" w:lineRule="exact"/>
        <w:rPr>
          <w:b/>
        </w:rPr>
      </w:pPr>
    </w:p>
    <w:p>
      <w:pPr>
        <w:pStyle w:val="a2"/>
        <w:spacing w:before="0" w:line="240" w:lineRule="atLeast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проекту федерального закона "О внесении изменений </w:t>
      </w:r>
      <w:r>
        <w:rPr>
          <w:rFonts w:ascii="Times New Roman" w:hAnsi="Times New Roman"/>
        </w:rPr>
        <w:br/>
        <w:t>в Федеральный закон "О физической культуре</w:t>
      </w:r>
      <w:r>
        <w:rPr>
          <w:rFonts w:ascii="Times New Roman" w:hAnsi="Times New Roman"/>
        </w:rPr>
        <w:br/>
        <w:t xml:space="preserve">и спорте в Российской Федерации" </w:t>
      </w:r>
    </w:p>
    <w:p>
      <w:pPr>
        <w:widowControl w:val="0"/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hAnsi="Times New Roman"/>
          <w:b/>
          <w:szCs w:val="28"/>
        </w:rPr>
      </w:pPr>
    </w:p>
    <w:p>
      <w:pPr>
        <w:widowControl w:val="0"/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hAnsi="Times New Roman"/>
          <w:b/>
          <w:szCs w:val="28"/>
        </w:rPr>
      </w:pPr>
    </w:p>
    <w:p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 федерального закона "О внесении изменений в Федеральный</w:t>
      </w:r>
      <w:r>
        <w:rPr>
          <w:rFonts w:ascii="Times New Roman" w:hAnsi="Times New Roman" w:cs="Times New Roman"/>
          <w:bCs/>
          <w:sz w:val="28"/>
          <w:szCs w:val="28"/>
        </w:rPr>
        <w:br/>
        <w:t>закон "О физической культуре и спорте в Российской Федерации"</w:t>
      </w:r>
      <w:r>
        <w:rPr>
          <w:rFonts w:ascii="Times New Roman" w:hAnsi="Times New Roman" w:cs="Times New Roman"/>
          <w:bCs/>
          <w:sz w:val="28"/>
          <w:szCs w:val="28"/>
        </w:rPr>
        <w:br/>
        <w:t>(далее - законопроект), подготовленный во исполнение пункта 4 поручения Президента Российской Федерации от 10 июля 2025 г. № Пр-1585, предусматривает развитие и эксплуатацию федеральной государственной информационной системы "Медицинская информационно-аналитическая система по "Функционированию и ведению электронного регистра состояния здоровья спортсменов сборных команд Российской Федерации" (далее - информационная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система), которая будет содержать сведения о спортсменах спортивных сборных команд Российской Федерации, субъектов Российской Федерации и федеральной территории "Сириус", необходимые для эффективного сопровождения их медико-биологического обеспечения на всех этапах подготовки и участия в спортивных соревнованиях.</w:t>
      </w:r>
    </w:p>
    <w:p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Реализация положений, предусмотренных законопроектом, позволит сформировать единый массив данных о состоянии здоровья таких спортсменов, создать условия для системного учета, анализа и управления информацией</w:t>
      </w:r>
      <w:r>
        <w:rPr>
          <w:rFonts w:ascii="Times New Roman" w:hAnsi="Times New Roman" w:cs="Times New Roman"/>
          <w:bCs/>
          <w:sz w:val="28"/>
          <w:szCs w:val="28"/>
        </w:rPr>
        <w:br/>
        <w:t>о состоянии их здоровья, способствовать повышению качества их медицинского сопровождения, профилактики и лечения, а также улучшению спортивных результатов.</w:t>
      </w:r>
    </w:p>
    <w:p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Законопроект предлагает определить уполномоченным органом</w:t>
      </w:r>
      <w:r>
        <w:rPr>
          <w:rFonts w:ascii="Times New Roman" w:hAnsi="Times New Roman" w:cs="Times New Roman"/>
          <w:bCs/>
          <w:sz w:val="28"/>
          <w:szCs w:val="28"/>
        </w:rPr>
        <w:br/>
        <w:t>по развитию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 и эксплуатацию информационной системы - федеральный орган исполнительной власти, осуществляющий полномочия по организации медико-биологического обеспечения спортсменов спортивных сборных команд Российской Федерации, и перечень поставщиков информации в указанную систему. Порядок ведения информационной системы, передачи сведений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в государственные информационные системы и иные информационные системы, получения сведений из них, сроки и форма предоставления информации, а также порядок доступа к информации, содержащейся в ней, устанавливается Правительством Российской Федерации. </w:t>
      </w:r>
    </w:p>
    <w:p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Законопроект предусматривает срок вступления в силу - с 1 сентября 2026 г.</w:t>
      </w:r>
    </w:p>
    <w:p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Реализация положений, предусмотренных законопроектом, не окажет негативных социально-экономических, финансовых и иных последствий реализации предлагаемых решений.</w:t>
      </w:r>
    </w:p>
    <w:p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законопроекте отсутствуют требования, связанные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экспертизы, а также сведения</w:t>
      </w:r>
      <w:r>
        <w:rPr>
          <w:rFonts w:ascii="Times New Roman" w:hAnsi="Times New Roman" w:cs="Times New Roman"/>
          <w:sz w:val="28"/>
          <w:szCs w:val="28"/>
        </w:rPr>
        <w:br/>
        <w:t>о соответствующем виде государственного контроля (надзора), виде разрешительной деятельности и предполагаемой ответственности за нарушение указанных обязательных требований или последствиях их несоблюдения отсутствует.</w:t>
      </w:r>
    </w:p>
    <w:p>
      <w:pPr>
        <w:ind w:firstLine="708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Законопроект соответствует положениям Договора о Евразийском экономическом союзе от 29 мая 2014 г., а также положениям иных международных договоров Российской Федерации.</w:t>
      </w:r>
    </w:p>
    <w:p>
      <w:pPr>
        <w:spacing w:line="240" w:lineRule="auto"/>
        <w:rPr>
          <w:rFonts w:ascii="Times New Roman" w:hAnsi="Times New Roman"/>
          <w:sz w:val="4"/>
          <w:szCs w:val="4"/>
        </w:rPr>
      </w:pPr>
    </w:p>
    <w:p>
      <w:pPr>
        <w:spacing w:line="240" w:lineRule="auto"/>
        <w:rPr>
          <w:sz w:val="4"/>
          <w:szCs w:val="4"/>
        </w:rPr>
      </w:pPr>
    </w:p>
    <w:sectPr>
      <w:headerReference w:type="default" r:id="rId5"/>
      <w:footerReference w:type="default" r:id="rId6"/>
      <w:footerReference w:type="first" r:id="rId7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0001800-Уч-2026 (7.0)</w:t>
          </w:r>
        </w:p>
      </w:tc>
    </w:tr>
    <w:tr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xmlns:r="http://schemas.openxmlformats.org/officeDocument/2006/relationships"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0001800-Уч-2026 (7.0)</w:t>
          </w:r>
        </w:p>
      </w:tc>
    </w:tr>
    <w:tr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xmlns:r="http://schemas.openxmlformats.org/officeDocument/2006/relationships"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comments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</w:style>
  <w:style w:type="table" w:styleId="TableGrid">
    <w:name w:val="Table Grid"/>
    <w:basedOn w:val="TableNormal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Наименование вида документа"/>
    <w:qFormat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2">
    <w:name w:val="Заголовок ФЗ"/>
    <w:qFormat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C2EC3-2C16-46BD-B5C6-88D42AD76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Никулин А.В.</cp:lastModifiedBy>
  <cp:revision>35</cp:revision>
  <dcterms:created xsi:type="dcterms:W3CDTF">2022-12-14T20:20:00Z</dcterms:created>
  <dcterms:modified xsi:type="dcterms:W3CDTF">2026-04-09T09:16:00Z</dcterms:modified>
</cp:coreProperties>
</file>