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841" w:rsidRPr="00747AAF" w:rsidRDefault="000B2841" w:rsidP="000B284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47AAF">
        <w:rPr>
          <w:rFonts w:ascii="Times New Roman" w:hAnsi="Times New Roman"/>
          <w:b/>
          <w:sz w:val="28"/>
          <w:szCs w:val="28"/>
          <w:lang w:val="ru-RU"/>
        </w:rPr>
        <w:t>ПЕРЕЧЕНЬ</w:t>
      </w:r>
    </w:p>
    <w:p w:rsidR="000B2841" w:rsidRPr="00747AAF" w:rsidRDefault="000B2841" w:rsidP="000B2841">
      <w:pPr>
        <w:spacing w:line="276" w:lineRule="auto"/>
        <w:ind w:right="139"/>
        <w:jc w:val="center"/>
        <w:rPr>
          <w:b/>
          <w:bCs/>
          <w:lang w:val="ru-RU" w:eastAsia="ru-RU"/>
        </w:rPr>
      </w:pPr>
      <w:r w:rsidRPr="00747AAF">
        <w:rPr>
          <w:b/>
          <w:lang w:val="ru-RU"/>
        </w:rPr>
        <w:t xml:space="preserve">актов федерального законодательства, подлежащих признанию </w:t>
      </w:r>
      <w:proofErr w:type="gramStart"/>
      <w:r w:rsidRPr="00747AAF">
        <w:rPr>
          <w:b/>
          <w:lang w:val="ru-RU"/>
        </w:rPr>
        <w:t>утратившими</w:t>
      </w:r>
      <w:proofErr w:type="gramEnd"/>
      <w:r w:rsidRPr="00747AAF">
        <w:rPr>
          <w:b/>
          <w:lang w:val="ru-RU"/>
        </w:rPr>
        <w:t xml:space="preserve"> силу, приостановлению, изменению, дополнению или принятию в связи с принятием Федерального закона </w:t>
      </w:r>
      <w:r w:rsidRPr="00747AAF">
        <w:rPr>
          <w:rFonts w:eastAsia="MS Mincho"/>
          <w:b/>
          <w:bCs/>
          <w:color w:val="000000"/>
          <w:lang w:val="ru-RU" w:eastAsia="ru-RU"/>
        </w:rPr>
        <w:t>«</w:t>
      </w:r>
      <w:r w:rsidRPr="00327CD6">
        <w:rPr>
          <w:rFonts w:eastAsia="MS Mincho"/>
          <w:b/>
          <w:bCs/>
          <w:lang w:val="ru-RU" w:eastAsia="ru-RU"/>
        </w:rPr>
        <w:t>О внесении изменений в отдельные законодательные акты  Российской Федерации</w:t>
      </w:r>
      <w:r w:rsidRPr="00747AAF">
        <w:rPr>
          <w:rFonts w:eastAsia="MS Mincho"/>
          <w:b/>
          <w:bCs/>
          <w:lang w:val="ru-RU" w:eastAsia="ru-RU"/>
        </w:rPr>
        <w:t xml:space="preserve">» </w:t>
      </w:r>
    </w:p>
    <w:p w:rsidR="000B2841" w:rsidRPr="00747AAF" w:rsidRDefault="000B2841" w:rsidP="000B2841">
      <w:pPr>
        <w:spacing w:line="276" w:lineRule="auto"/>
        <w:jc w:val="center"/>
        <w:rPr>
          <w:rFonts w:eastAsia="Arial Unicode MS"/>
          <w:b/>
          <w:bCs/>
          <w:lang w:val="ru-RU" w:eastAsia="ru-RU"/>
        </w:rPr>
      </w:pPr>
    </w:p>
    <w:p w:rsidR="000B2841" w:rsidRPr="0096616C" w:rsidRDefault="000B2841" w:rsidP="000B2841">
      <w:pPr>
        <w:spacing w:line="240" w:lineRule="auto"/>
        <w:rPr>
          <w:lang w:val="ru-RU"/>
        </w:rPr>
      </w:pPr>
      <w:r w:rsidRPr="0096616C">
        <w:rPr>
          <w:lang w:val="ru-RU"/>
        </w:rPr>
        <w:t>Для реализации закона в полном объёме потребуются подзаконные акты Правительства Российской Федерации и нормативные правовые акты субъектов Российской Федерации (и городских округов в пределах компетенции).</w:t>
      </w:r>
    </w:p>
    <w:p w:rsidR="000B2841" w:rsidRDefault="000B2841" w:rsidP="000B2841">
      <w:pPr>
        <w:spacing w:line="240" w:lineRule="auto"/>
        <w:rPr>
          <w:lang w:val="ru-RU"/>
        </w:rPr>
      </w:pPr>
      <w:r w:rsidRPr="0096616C">
        <w:rPr>
          <w:lang w:val="ru-RU"/>
        </w:rPr>
        <w:t>К подзаконному регулированию Правительства Российской Федерации целесообразно отнести:</w:t>
      </w:r>
    </w:p>
    <w:p w:rsidR="000B2841" w:rsidRPr="0096616C" w:rsidRDefault="000B2841" w:rsidP="000B2841">
      <w:pPr>
        <w:spacing w:line="240" w:lineRule="auto"/>
        <w:ind w:firstLine="0"/>
        <w:rPr>
          <w:lang w:val="ru-RU"/>
        </w:rPr>
      </w:pPr>
      <w:r w:rsidRPr="0096616C">
        <w:rPr>
          <w:lang w:val="ru-RU"/>
        </w:rPr>
        <w:t>— перечень социальных объектов для целей применения закона и порядок определения показателей транспортной доступности социальных объектов;</w:t>
      </w:r>
      <w:r w:rsidRPr="0096616C">
        <w:rPr>
          <w:lang w:val="ru-RU"/>
        </w:rPr>
        <w:br/>
        <w:t>— требования к формированию социальной маршрутной сети и минимальные параметры транспортного обслуживания по такой сети;</w:t>
      </w:r>
      <w:r w:rsidRPr="0096616C">
        <w:rPr>
          <w:lang w:val="ru-RU"/>
        </w:rPr>
        <w:br/>
        <w:t>— порядок и состав ежегодно размещаемых сведений о достижении показателей регионального стандарта и о ходе реализации регионального комплексного плана;</w:t>
      </w:r>
      <w:r w:rsidRPr="0096616C">
        <w:rPr>
          <w:lang w:val="ru-RU"/>
        </w:rPr>
        <w:br/>
        <w:t xml:space="preserve">— </w:t>
      </w:r>
      <w:proofErr w:type="gramStart"/>
      <w:r w:rsidRPr="0096616C">
        <w:rPr>
          <w:lang w:val="ru-RU"/>
        </w:rPr>
        <w:t>требования к обеспечению готовности гарантирующего перевозчика (материально</w:t>
      </w:r>
      <w:r>
        <w:rPr>
          <w:lang w:val="ru-RU"/>
        </w:rPr>
        <w:t>-</w:t>
      </w:r>
      <w:r w:rsidRPr="0096616C">
        <w:rPr>
          <w:lang w:val="ru-RU"/>
        </w:rPr>
        <w:t>техническая база, резерв подвижного состава, диспетчеризация, персонал), порядок подтверждения соответствия и минимальные показатели обеспеченности;</w:t>
      </w:r>
      <w:r w:rsidRPr="0096616C">
        <w:rPr>
          <w:lang w:val="ru-RU"/>
        </w:rPr>
        <w:br/>
        <w:t>— порядок подачи заявок и проведения конкурсного отбора гарантирующего перевозчика, включая требования к комиссии и предотвращению конфликта интересов;</w:t>
      </w:r>
      <w:r w:rsidRPr="0096616C">
        <w:rPr>
          <w:lang w:val="ru-RU"/>
        </w:rPr>
        <w:br/>
        <w:t>— порядок информирования населения при изменениях маршрутов без общественного обсуждения (чрезвычайные ситуации, режим повышенной готовности, гарантирование).</w:t>
      </w:r>
      <w:proofErr w:type="gramEnd"/>
    </w:p>
    <w:p w:rsidR="000B2841" w:rsidRDefault="000B2841" w:rsidP="000B2841">
      <w:pPr>
        <w:spacing w:line="240" w:lineRule="auto"/>
        <w:rPr>
          <w:lang w:val="ru-RU"/>
        </w:rPr>
      </w:pPr>
      <w:r w:rsidRPr="0096616C">
        <w:rPr>
          <w:lang w:val="ru-RU"/>
        </w:rPr>
        <w:t>На уровне субъектов Российской Федерации и городских округов необходимо обеспечить:</w:t>
      </w:r>
    </w:p>
    <w:p w:rsidR="000B2841" w:rsidRPr="0096616C" w:rsidRDefault="000B2841" w:rsidP="000B2841">
      <w:pPr>
        <w:spacing w:line="240" w:lineRule="auto"/>
        <w:rPr>
          <w:lang w:val="ru-RU"/>
        </w:rPr>
      </w:pPr>
      <w:r w:rsidRPr="0096616C">
        <w:rPr>
          <w:lang w:val="ru-RU"/>
        </w:rPr>
        <w:t>— принятие актов, определяющих порядок установления, изменения и отмены маршрутов, включая процедуру общественного обсуждения в рамках статьи 12;— принятие актов о тарифном регулировании в границах установленной компетенции;</w:t>
      </w:r>
      <w:r w:rsidRPr="0096616C">
        <w:rPr>
          <w:lang w:val="ru-RU"/>
        </w:rPr>
        <w:br/>
        <w:t>— формирование и актуализацию документов планирования и региональных комплексных планов транспортного обслуживания населения.</w:t>
      </w:r>
    </w:p>
    <w:p w:rsidR="000B2841" w:rsidRPr="0096616C" w:rsidRDefault="000B2841" w:rsidP="000B2841">
      <w:pPr>
        <w:spacing w:line="240" w:lineRule="auto"/>
        <w:rPr>
          <w:lang w:val="ru-RU"/>
        </w:rPr>
      </w:pPr>
      <w:r w:rsidRPr="0096616C">
        <w:rPr>
          <w:lang w:val="ru-RU"/>
        </w:rPr>
        <w:t xml:space="preserve">Корреспондирующие изменения в иные федеральные законы обусловлены перераспределением полномочий по муниципальным маршрутам (кроме городского округа). </w:t>
      </w:r>
      <w:r>
        <w:rPr>
          <w:lang w:val="ru-RU"/>
        </w:rPr>
        <w:t xml:space="preserve">Вносятся </w:t>
      </w:r>
      <w:r w:rsidRPr="0096616C">
        <w:rPr>
          <w:lang w:val="ru-RU"/>
        </w:rPr>
        <w:t>изменени</w:t>
      </w:r>
      <w:r>
        <w:rPr>
          <w:lang w:val="ru-RU"/>
        </w:rPr>
        <w:t>я</w:t>
      </w:r>
      <w:r w:rsidRPr="0096616C">
        <w:rPr>
          <w:lang w:val="ru-RU"/>
        </w:rPr>
        <w:t xml:space="preserve"> в Федеральный закон от 20 марта 2025 года № 33</w:t>
      </w:r>
      <w:r>
        <w:rPr>
          <w:lang w:val="ru-RU"/>
        </w:rPr>
        <w:t>-</w:t>
      </w:r>
      <w:r w:rsidRPr="0096616C">
        <w:rPr>
          <w:lang w:val="ru-RU"/>
        </w:rPr>
        <w:t>ФЗ (о местном самоуправлении в единой системе публичной власти) и в Федеральный закон от 21 декабря 2021 года № 414</w:t>
      </w:r>
      <w:r>
        <w:rPr>
          <w:lang w:val="ru-RU"/>
        </w:rPr>
        <w:t>-</w:t>
      </w:r>
      <w:r w:rsidRPr="0096616C">
        <w:rPr>
          <w:lang w:val="ru-RU"/>
        </w:rPr>
        <w:t xml:space="preserve">ФЗ (о публичной власти в субъектах Российской Федерации) в части уточнения компетенции </w:t>
      </w:r>
      <w:r w:rsidRPr="0096616C">
        <w:rPr>
          <w:lang w:val="ru-RU"/>
        </w:rPr>
        <w:lastRenderedPageBreak/>
        <w:t xml:space="preserve">муниципального уровня и закрепления полномочий субъекта Российской Федерации. </w:t>
      </w:r>
    </w:p>
    <w:p w:rsidR="000B2841" w:rsidRPr="0096616C" w:rsidRDefault="000B2841" w:rsidP="000B2841">
      <w:pPr>
        <w:spacing w:line="240" w:lineRule="auto"/>
        <w:rPr>
          <w:lang w:val="ru-RU"/>
        </w:rPr>
      </w:pPr>
    </w:p>
    <w:p w:rsidR="00A325C0" w:rsidRPr="000B2841" w:rsidRDefault="00A325C0">
      <w:pPr>
        <w:rPr>
          <w:lang w:val="ru-RU"/>
        </w:rPr>
      </w:pPr>
      <w:bookmarkStart w:id="0" w:name="_GoBack"/>
      <w:bookmarkEnd w:id="0"/>
    </w:p>
    <w:sectPr w:rsidR="00A325C0" w:rsidRPr="000B2841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DB"/>
    <w:rsid w:val="000B2841"/>
    <w:rsid w:val="007B14DB"/>
    <w:rsid w:val="00A3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841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841"/>
    <w:pPr>
      <w:spacing w:after="0" w:line="240" w:lineRule="auto"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841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841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2026-04-15T10:48:00Z</dcterms:created>
  <dcterms:modified xsi:type="dcterms:W3CDTF">2026-04-15T10:48:00Z</dcterms:modified>
</cp:coreProperties>
</file>