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1DF" w:rsidRDefault="005F11DF" w:rsidP="005F11DF">
      <w:pPr>
        <w:jc w:val="center"/>
        <w:rPr>
          <w:b/>
          <w:spacing w:val="-3"/>
          <w:sz w:val="28"/>
          <w:szCs w:val="28"/>
        </w:rPr>
      </w:pPr>
    </w:p>
    <w:p w:rsidR="005F11DF" w:rsidRDefault="005F11DF" w:rsidP="005F11DF">
      <w:pPr>
        <w:jc w:val="center"/>
        <w:rPr>
          <w:b/>
          <w:spacing w:val="-3"/>
          <w:sz w:val="28"/>
          <w:szCs w:val="28"/>
        </w:rPr>
      </w:pPr>
    </w:p>
    <w:p w:rsidR="005F11DF" w:rsidRDefault="005F11DF" w:rsidP="005F11DF">
      <w:pPr>
        <w:jc w:val="center"/>
        <w:rPr>
          <w:b/>
          <w:spacing w:val="-3"/>
          <w:sz w:val="28"/>
          <w:szCs w:val="28"/>
        </w:rPr>
      </w:pPr>
    </w:p>
    <w:p w:rsidR="005F11DF" w:rsidRDefault="005F11DF" w:rsidP="005F11DF">
      <w:pPr>
        <w:jc w:val="center"/>
        <w:rPr>
          <w:b/>
          <w:spacing w:val="-3"/>
          <w:sz w:val="28"/>
          <w:szCs w:val="28"/>
        </w:rPr>
      </w:pPr>
    </w:p>
    <w:p w:rsidR="005F11DF" w:rsidRDefault="005F11DF" w:rsidP="005F11DF">
      <w:pPr>
        <w:jc w:val="center"/>
        <w:rPr>
          <w:b/>
          <w:spacing w:val="-3"/>
          <w:sz w:val="28"/>
          <w:szCs w:val="28"/>
        </w:rPr>
      </w:pPr>
    </w:p>
    <w:p w:rsidR="005F11DF" w:rsidRDefault="005F11DF" w:rsidP="005F11DF">
      <w:pPr>
        <w:jc w:val="center"/>
        <w:rPr>
          <w:b/>
          <w:spacing w:val="-3"/>
          <w:sz w:val="28"/>
          <w:szCs w:val="28"/>
        </w:rPr>
      </w:pPr>
    </w:p>
    <w:p w:rsidR="005F11DF" w:rsidRDefault="005F11DF" w:rsidP="005F11DF">
      <w:pPr>
        <w:jc w:val="center"/>
        <w:rPr>
          <w:b/>
          <w:spacing w:val="-3"/>
          <w:sz w:val="28"/>
          <w:szCs w:val="28"/>
        </w:rPr>
      </w:pPr>
    </w:p>
    <w:p w:rsidR="005F11DF" w:rsidRDefault="005F11DF" w:rsidP="005F11DF">
      <w:pPr>
        <w:jc w:val="center"/>
        <w:rPr>
          <w:b/>
          <w:spacing w:val="-3"/>
          <w:sz w:val="28"/>
          <w:szCs w:val="28"/>
        </w:rPr>
      </w:pPr>
    </w:p>
    <w:p w:rsidR="005F11DF" w:rsidRDefault="005F11DF" w:rsidP="005F11DF">
      <w:pPr>
        <w:jc w:val="center"/>
        <w:rPr>
          <w:b/>
          <w:spacing w:val="-3"/>
          <w:sz w:val="28"/>
          <w:szCs w:val="28"/>
        </w:rPr>
      </w:pPr>
    </w:p>
    <w:p w:rsidR="005F11DF" w:rsidRDefault="005F11DF" w:rsidP="005F11DF">
      <w:pPr>
        <w:jc w:val="center"/>
        <w:rPr>
          <w:b/>
          <w:spacing w:val="-3"/>
          <w:sz w:val="28"/>
          <w:szCs w:val="28"/>
        </w:rPr>
      </w:pPr>
    </w:p>
    <w:p w:rsidR="005F11DF" w:rsidRDefault="005F11DF" w:rsidP="005F11DF">
      <w:pPr>
        <w:jc w:val="center"/>
        <w:rPr>
          <w:b/>
          <w:spacing w:val="-3"/>
          <w:sz w:val="28"/>
          <w:szCs w:val="28"/>
        </w:rPr>
      </w:pPr>
    </w:p>
    <w:p w:rsidR="005F11DF" w:rsidRDefault="005F11DF" w:rsidP="005F11DF">
      <w:pPr>
        <w:jc w:val="center"/>
        <w:rPr>
          <w:b/>
          <w:spacing w:val="-3"/>
          <w:sz w:val="28"/>
          <w:szCs w:val="28"/>
        </w:rPr>
      </w:pPr>
    </w:p>
    <w:p w:rsidR="005F11DF" w:rsidRDefault="005F11DF" w:rsidP="005F11DF">
      <w:pPr>
        <w:jc w:val="center"/>
        <w:rPr>
          <w:b/>
          <w:spacing w:val="-3"/>
          <w:sz w:val="28"/>
          <w:szCs w:val="28"/>
        </w:rPr>
      </w:pPr>
    </w:p>
    <w:p w:rsidR="005F11DF" w:rsidRDefault="005F11DF" w:rsidP="005F11DF">
      <w:pPr>
        <w:jc w:val="center"/>
        <w:rPr>
          <w:b/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 xml:space="preserve">О проекте федерального закона № </w:t>
      </w:r>
      <w:r>
        <w:rPr>
          <w:b/>
          <w:bCs/>
          <w:sz w:val="28"/>
          <w:szCs w:val="28"/>
        </w:rPr>
        <w:t>1206813</w:t>
      </w:r>
      <w:r w:rsidRPr="004153E1">
        <w:rPr>
          <w:b/>
          <w:spacing w:val="-3"/>
          <w:sz w:val="28"/>
          <w:szCs w:val="28"/>
        </w:rPr>
        <w:t>-8</w:t>
      </w:r>
      <w:r>
        <w:rPr>
          <w:b/>
          <w:spacing w:val="-3"/>
          <w:sz w:val="28"/>
          <w:szCs w:val="28"/>
        </w:rPr>
        <w:t xml:space="preserve"> «О ратификации Соглашения об основах отношений </w:t>
      </w:r>
      <w:r w:rsidRPr="00431FE6">
        <w:rPr>
          <w:b/>
          <w:spacing w:val="-3"/>
          <w:sz w:val="28"/>
          <w:szCs w:val="28"/>
        </w:rPr>
        <w:t>между Российской Ф</w:t>
      </w:r>
      <w:r>
        <w:rPr>
          <w:b/>
          <w:spacing w:val="-3"/>
          <w:sz w:val="28"/>
          <w:szCs w:val="28"/>
        </w:rPr>
        <w:t xml:space="preserve">едерацией </w:t>
      </w:r>
    </w:p>
    <w:p w:rsidR="005F11DF" w:rsidRPr="00FB5551" w:rsidRDefault="005F11DF" w:rsidP="005F11DF">
      <w:pPr>
        <w:jc w:val="center"/>
        <w:rPr>
          <w:b/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>и Тоголезской Республикой»</w:t>
      </w:r>
    </w:p>
    <w:p w:rsidR="005F11DF" w:rsidRDefault="005F11DF" w:rsidP="005F11DF">
      <w:pPr>
        <w:ind w:left="720" w:right="535"/>
        <w:jc w:val="center"/>
        <w:rPr>
          <w:b/>
          <w:bCs/>
          <w:color w:val="000000"/>
          <w:sz w:val="28"/>
          <w:szCs w:val="28"/>
        </w:rPr>
      </w:pPr>
    </w:p>
    <w:p w:rsidR="005F11DF" w:rsidRDefault="005F11DF" w:rsidP="005F11DF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Президентом Российской Федерации</w:t>
      </w:r>
    </w:p>
    <w:p w:rsidR="005F11DF" w:rsidRDefault="005F11DF" w:rsidP="005F11DF">
      <w:pPr>
        <w:shd w:val="clear" w:color="auto" w:fill="FFFFFF"/>
        <w:tabs>
          <w:tab w:val="left" w:pos="6427"/>
        </w:tabs>
        <w:ind w:right="355"/>
      </w:pPr>
    </w:p>
    <w:p w:rsidR="005F11DF" w:rsidRDefault="005F11DF" w:rsidP="005F11DF">
      <w:pPr>
        <w:ind w:firstLine="708"/>
        <w:jc w:val="both"/>
      </w:pPr>
      <w:r>
        <w:t> </w:t>
      </w:r>
    </w:p>
    <w:p w:rsidR="005F11DF" w:rsidRDefault="005F11DF" w:rsidP="005F11DF">
      <w:pPr>
        <w:spacing w:line="360" w:lineRule="auto"/>
        <w:ind w:firstLine="708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 xml:space="preserve">Рассмотрев указанный проект федерального закона,                     Комитет Государственной Думы по </w:t>
      </w:r>
      <w:r>
        <w:rPr>
          <w:color w:val="000000"/>
          <w:sz w:val="28"/>
          <w:szCs w:val="28"/>
        </w:rPr>
        <w:t xml:space="preserve">международным делам </w:t>
      </w:r>
      <w:r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5F11DF" w:rsidRDefault="005F11DF" w:rsidP="005F11DF">
      <w:pPr>
        <w:spacing w:line="360" w:lineRule="auto"/>
        <w:ind w:firstLine="708"/>
        <w:jc w:val="both"/>
        <w:rPr>
          <w:sz w:val="28"/>
          <w:szCs w:val="28"/>
        </w:rPr>
      </w:pPr>
    </w:p>
    <w:p w:rsidR="005F11DF" w:rsidRDefault="005F11DF" w:rsidP="005F11D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Считать указанный проект федерального закона соответствующим части третьей статьи 104 Конституции Российской Федерации и статье 105 Регламента Государственной Думы. </w:t>
      </w:r>
    </w:p>
    <w:p w:rsidR="005F11DF" w:rsidRDefault="005F11DF" w:rsidP="005F11DF">
      <w:pPr>
        <w:spacing w:line="360" w:lineRule="auto"/>
        <w:ind w:firstLine="708"/>
        <w:jc w:val="both"/>
      </w:pPr>
      <w:r>
        <w:rPr>
          <w:sz w:val="28"/>
          <w:szCs w:val="28"/>
        </w:rPr>
        <w:t>2. Предложить Совету Государственной Думы принять следующие решения:</w:t>
      </w:r>
    </w:p>
    <w:p w:rsidR="005F11DF" w:rsidRDefault="005F11DF" w:rsidP="005F11DF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Комитет Государственной Думы по международным дела</w:t>
      </w:r>
      <w:r w:rsidR="00060B3C">
        <w:rPr>
          <w:sz w:val="28"/>
          <w:szCs w:val="28"/>
        </w:rPr>
        <w:t>м ответственным по законопроекту</w:t>
      </w:r>
      <w:r>
        <w:rPr>
          <w:sz w:val="28"/>
          <w:szCs w:val="28"/>
        </w:rPr>
        <w:t>;</w:t>
      </w:r>
    </w:p>
    <w:p w:rsidR="005F11DF" w:rsidRDefault="005F11DF" w:rsidP="005F11DF">
      <w:pPr>
        <w:tabs>
          <w:tab w:val="left" w:pos="9000"/>
        </w:tabs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весенней сессии </w:t>
      </w:r>
      <w:r w:rsidR="00060B3C">
        <w:rPr>
          <w:color w:val="000000"/>
          <w:sz w:val="28"/>
          <w:szCs w:val="28"/>
        </w:rPr>
        <w:t>(ап</w:t>
      </w:r>
      <w:r w:rsidR="007F00B9">
        <w:rPr>
          <w:color w:val="000000"/>
          <w:sz w:val="28"/>
          <w:szCs w:val="28"/>
        </w:rPr>
        <w:t>р</w:t>
      </w:r>
      <w:bookmarkStart w:id="0" w:name="_GoBack"/>
      <w:bookmarkEnd w:id="0"/>
      <w:r w:rsidR="00060B3C">
        <w:rPr>
          <w:color w:val="000000"/>
          <w:sz w:val="28"/>
          <w:szCs w:val="28"/>
        </w:rPr>
        <w:t>ель</w:t>
      </w:r>
      <w:r>
        <w:rPr>
          <w:color w:val="000000"/>
          <w:sz w:val="28"/>
          <w:szCs w:val="28"/>
        </w:rPr>
        <w:t>)</w:t>
      </w:r>
      <w:r w:rsidRPr="00041EE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2026 года в части законопроектов, подлежащих первоочередному рассмотрению;</w:t>
      </w:r>
      <w:r>
        <w:rPr>
          <w:color w:val="000000"/>
          <w:sz w:val="28"/>
          <w:szCs w:val="28"/>
        </w:rPr>
        <w:t xml:space="preserve"> </w:t>
      </w:r>
    </w:p>
    <w:p w:rsidR="005F11DF" w:rsidRDefault="005F11DF" w:rsidP="005F11DF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</w:t>
      </w:r>
      <w:r>
        <w:rPr>
          <w:sz w:val="28"/>
          <w:szCs w:val="28"/>
        </w:rPr>
        <w:lastRenderedPageBreak/>
        <w:t>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5F11DF" w:rsidRDefault="005F11DF" w:rsidP="005F11D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представления в Комитет Государственной Думы по международным делам отзывов, предложений и замечаний, а также заключения Правового управления Аппарата Государственной Думы                                  до </w:t>
      </w:r>
      <w:r w:rsidR="00E43205">
        <w:rPr>
          <w:sz w:val="28"/>
          <w:szCs w:val="28"/>
        </w:rPr>
        <w:t xml:space="preserve">12 часов </w:t>
      </w:r>
      <w:r w:rsidR="00060B3C">
        <w:rPr>
          <w:sz w:val="28"/>
          <w:szCs w:val="28"/>
        </w:rPr>
        <w:t>21 апреля</w:t>
      </w:r>
      <w:r w:rsidRPr="0042346F">
        <w:rPr>
          <w:sz w:val="28"/>
          <w:szCs w:val="28"/>
        </w:rPr>
        <w:t xml:space="preserve"> 2026 года</w:t>
      </w:r>
      <w:r>
        <w:rPr>
          <w:sz w:val="28"/>
          <w:szCs w:val="28"/>
        </w:rPr>
        <w:t>;</w:t>
      </w:r>
    </w:p>
    <w:p w:rsidR="005F11DF" w:rsidRDefault="005F11DF" w:rsidP="005F11D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срок подготовки законопроекта к рассмотрению</w:t>
      </w:r>
      <w:r w:rsidR="00277E4B">
        <w:rPr>
          <w:sz w:val="28"/>
          <w:szCs w:val="28"/>
        </w:rPr>
        <w:t xml:space="preserve"> Государственной Думой  – апрель</w:t>
      </w:r>
      <w:r>
        <w:rPr>
          <w:sz w:val="28"/>
          <w:szCs w:val="28"/>
        </w:rPr>
        <w:t xml:space="preserve"> 2026 года.</w:t>
      </w:r>
    </w:p>
    <w:p w:rsidR="005F11DF" w:rsidRDefault="005F11DF" w:rsidP="005F11DF">
      <w:pPr>
        <w:tabs>
          <w:tab w:val="left" w:pos="9000"/>
        </w:tabs>
        <w:spacing w:line="360" w:lineRule="auto"/>
        <w:ind w:firstLine="708"/>
        <w:jc w:val="both"/>
      </w:pPr>
      <w:r>
        <w:rPr>
          <w:sz w:val="28"/>
          <w:szCs w:val="28"/>
        </w:rPr>
        <w:t>3. Направить настоящее решение, законопроект и материалы к нему, а также проект решения Совета Государственной Думы на рассмотрение Совета Государственной Думы.</w:t>
      </w:r>
    </w:p>
    <w:p w:rsidR="005F11DF" w:rsidRDefault="005F11DF" w:rsidP="005F11DF">
      <w:pPr>
        <w:spacing w:line="360" w:lineRule="auto"/>
        <w:ind w:firstLine="708"/>
      </w:pPr>
      <w:r>
        <w:t> </w:t>
      </w:r>
    </w:p>
    <w:p w:rsidR="005F11DF" w:rsidRDefault="005F11DF" w:rsidP="005F11DF">
      <w:pPr>
        <w:spacing w:line="360" w:lineRule="auto"/>
        <w:ind w:firstLine="708"/>
      </w:pPr>
    </w:p>
    <w:p w:rsidR="005F11DF" w:rsidRDefault="005F11DF" w:rsidP="005F11DF">
      <w:pPr>
        <w:spacing w:line="360" w:lineRule="auto"/>
        <w:ind w:firstLine="708"/>
      </w:pPr>
    </w:p>
    <w:p w:rsidR="005F11DF" w:rsidRDefault="005F11DF" w:rsidP="005F11DF">
      <w:pPr>
        <w:spacing w:line="360" w:lineRule="auto"/>
        <w:ind w:firstLine="708"/>
      </w:pPr>
      <w:r>
        <w:rPr>
          <w:sz w:val="28"/>
          <w:szCs w:val="28"/>
        </w:rPr>
        <w:t xml:space="preserve">Председатель Комитета                                                           </w:t>
      </w:r>
      <w:proofErr w:type="spellStart"/>
      <w:r>
        <w:rPr>
          <w:sz w:val="28"/>
          <w:szCs w:val="28"/>
        </w:rPr>
        <w:t>Л.Э.Слуцкий</w:t>
      </w:r>
      <w:proofErr w:type="spellEnd"/>
    </w:p>
    <w:p w:rsidR="005F11DF" w:rsidRDefault="005F11DF" w:rsidP="005F11DF"/>
    <w:p w:rsidR="005F11DF" w:rsidRDefault="005F11DF" w:rsidP="005F11DF"/>
    <w:p w:rsidR="005F11DF" w:rsidRDefault="005F11DF" w:rsidP="005F11DF"/>
    <w:p w:rsidR="005F11DF" w:rsidRDefault="005F11DF" w:rsidP="005F11DF"/>
    <w:p w:rsidR="000A23F4" w:rsidRDefault="000A23F4"/>
    <w:sectPr w:rsidR="000A23F4" w:rsidSect="00EB099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693" w:rsidRDefault="00263693">
      <w:r>
        <w:separator/>
      </w:r>
    </w:p>
  </w:endnote>
  <w:endnote w:type="continuationSeparator" w:id="0">
    <w:p w:rsidR="00263693" w:rsidRDefault="00263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693" w:rsidRDefault="00263693">
      <w:r>
        <w:separator/>
      </w:r>
    </w:p>
  </w:footnote>
  <w:footnote w:type="continuationSeparator" w:id="0">
    <w:p w:rsidR="00263693" w:rsidRDefault="002636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1372005"/>
      <w:docPartObj>
        <w:docPartGallery w:val="Page Numbers (Top of Page)"/>
        <w:docPartUnique/>
      </w:docPartObj>
    </w:sdtPr>
    <w:sdtEndPr/>
    <w:sdtContent>
      <w:p w:rsidR="00EB0996" w:rsidRDefault="00277E4B">
        <w:pPr>
          <w:pStyle w:val="a3"/>
          <w:jc w:val="center"/>
        </w:pPr>
        <w:r w:rsidRPr="00EB0996">
          <w:rPr>
            <w:sz w:val="28"/>
            <w:szCs w:val="28"/>
          </w:rPr>
          <w:fldChar w:fldCharType="begin"/>
        </w:r>
        <w:r w:rsidRPr="00EB0996">
          <w:rPr>
            <w:sz w:val="28"/>
            <w:szCs w:val="28"/>
          </w:rPr>
          <w:instrText>PAGE   \* MERGEFORMAT</w:instrText>
        </w:r>
        <w:r w:rsidRPr="00EB0996">
          <w:rPr>
            <w:sz w:val="28"/>
            <w:szCs w:val="28"/>
          </w:rPr>
          <w:fldChar w:fldCharType="separate"/>
        </w:r>
        <w:r w:rsidR="007F00B9">
          <w:rPr>
            <w:noProof/>
            <w:sz w:val="28"/>
            <w:szCs w:val="28"/>
          </w:rPr>
          <w:t>2</w:t>
        </w:r>
        <w:r w:rsidRPr="00EB0996">
          <w:rPr>
            <w:sz w:val="28"/>
            <w:szCs w:val="28"/>
          </w:rPr>
          <w:fldChar w:fldCharType="end"/>
        </w:r>
      </w:p>
    </w:sdtContent>
  </w:sdt>
  <w:p w:rsidR="00EB0996" w:rsidRDefault="002636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BD0"/>
    <w:rsid w:val="00060B3C"/>
    <w:rsid w:val="000A23F4"/>
    <w:rsid w:val="001B3BD0"/>
    <w:rsid w:val="00263693"/>
    <w:rsid w:val="00277E4B"/>
    <w:rsid w:val="002A1837"/>
    <w:rsid w:val="004A2308"/>
    <w:rsid w:val="005F11DF"/>
    <w:rsid w:val="007F00B9"/>
    <w:rsid w:val="009848B0"/>
    <w:rsid w:val="00E4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1DF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11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F11DF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1DF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11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F11DF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dcterms:created xsi:type="dcterms:W3CDTF">2026-04-16T08:27:00Z</dcterms:created>
  <dcterms:modified xsi:type="dcterms:W3CDTF">2026-04-16T08:27:00Z</dcterms:modified>
</cp:coreProperties>
</file>