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44" w:rsidRDefault="007B135E" w:rsidP="005E73D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:rsidR="00477444" w:rsidRDefault="007B135E" w:rsidP="00C434E3">
      <w:pPr>
        <w:spacing w:before="480"/>
        <w:jc w:val="center"/>
        <w:rPr>
          <w:b/>
          <w:sz w:val="28"/>
        </w:rPr>
      </w:pPr>
      <w:r>
        <w:rPr>
          <w:b/>
          <w:sz w:val="28"/>
        </w:rPr>
        <w:t xml:space="preserve">к проекту федерального закона «О внесении изменения в статью 9 Федерального закона «Об </w:t>
      </w:r>
      <w:proofErr w:type="spellStart"/>
      <w:r>
        <w:rPr>
          <w:b/>
          <w:sz w:val="28"/>
        </w:rPr>
        <w:t>аквакультуре</w:t>
      </w:r>
      <w:proofErr w:type="spellEnd"/>
      <w:r>
        <w:rPr>
          <w:b/>
          <w:sz w:val="28"/>
        </w:rPr>
        <w:t xml:space="preserve"> (рыбоводстве) и о внесении изменений в отдельные законодательные акты </w:t>
      </w:r>
      <w:r w:rsidR="00B40B4D">
        <w:rPr>
          <w:b/>
          <w:sz w:val="28"/>
        </w:rPr>
        <w:br/>
      </w:r>
      <w:r>
        <w:rPr>
          <w:b/>
          <w:sz w:val="28"/>
        </w:rPr>
        <w:t>Российской Федерации»</w:t>
      </w:r>
    </w:p>
    <w:p w:rsidR="00477444" w:rsidRDefault="007B135E" w:rsidP="0089059D">
      <w:pPr>
        <w:spacing w:before="48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Проект федерального закона «О внесении изменения в статью 9 Федерального закона «Об </w:t>
      </w:r>
      <w:proofErr w:type="spellStart"/>
      <w:r>
        <w:rPr>
          <w:sz w:val="28"/>
        </w:rPr>
        <w:t>аквакультуре</w:t>
      </w:r>
      <w:proofErr w:type="spellEnd"/>
      <w:r>
        <w:rPr>
          <w:sz w:val="28"/>
        </w:rPr>
        <w:t xml:space="preserve"> (рыбоводстве) и о внесении изменений в отдельные законодательные акты Российской Федерации» подготовлен в целях реализации возможности увеличения популяции тихоокеанских лососей, искусственно выращиваемых на мощностях лососевых рыбоводных заво</w:t>
      </w:r>
      <w:r>
        <w:rPr>
          <w:sz w:val="28"/>
          <w:szCs w:val="28"/>
        </w:rPr>
        <w:t xml:space="preserve">дов (далее – </w:t>
      </w:r>
      <w:r>
        <w:rPr>
          <w:sz w:val="28"/>
        </w:rPr>
        <w:t>ЛРЗ).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Тихоокеанские лососи являются важными промысловыми рыбами, имеющими высокую пищевую ценность и большое экономическое и социальное значение. 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настоящее время при осуществлении товарной </w:t>
      </w:r>
      <w:proofErr w:type="spellStart"/>
      <w:r>
        <w:rPr>
          <w:sz w:val="28"/>
        </w:rPr>
        <w:t>аквакультуры</w:t>
      </w:r>
      <w:proofErr w:type="spellEnd"/>
      <w:r>
        <w:rPr>
          <w:sz w:val="28"/>
        </w:rPr>
        <w:t xml:space="preserve"> выпуск </w:t>
      </w:r>
      <w:proofErr w:type="spellStart"/>
      <w:r>
        <w:rPr>
          <w:sz w:val="28"/>
        </w:rPr>
        <w:t>подрощенной</w:t>
      </w:r>
      <w:proofErr w:type="spellEnd"/>
      <w:r>
        <w:rPr>
          <w:sz w:val="28"/>
        </w:rPr>
        <w:t xml:space="preserve"> молоди тихоокеанских лососей осуществляется в границах рыбоводных участков, которые зачастую располагаются в 40</w:t>
      </w:r>
      <w:r w:rsidR="00B40B4D">
        <w:rPr>
          <w:sz w:val="28"/>
        </w:rPr>
        <w:t>–</w:t>
      </w:r>
      <w:r>
        <w:rPr>
          <w:sz w:val="28"/>
        </w:rPr>
        <w:t xml:space="preserve">60 км ниже по течению рек от места нахождения лососевых рыбоводных заводов. Для осуществления выпуска в границах рыбоводных участков производится транспортировка молоди тихоокеанских лососей с помощью живорыбных машин к месту выпуска. Осуществление такого рода манипуляций сопровождается повышенным отходом, сокращает миграционный и нагульный путь молоди и с точки зрения биологии резко снижает уровень выживаемости молоди в естественной природной среде, нарушает </w:t>
      </w:r>
      <w:proofErr w:type="spellStart"/>
      <w:r>
        <w:rPr>
          <w:sz w:val="28"/>
        </w:rPr>
        <w:t>хоуминг</w:t>
      </w:r>
      <w:proofErr w:type="spellEnd"/>
      <w:r>
        <w:rPr>
          <w:sz w:val="28"/>
        </w:rPr>
        <w:t xml:space="preserve"> и снижает возврат.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Период адаптации в </w:t>
      </w:r>
      <w:proofErr w:type="spellStart"/>
      <w:r>
        <w:rPr>
          <w:sz w:val="28"/>
        </w:rPr>
        <w:t>эстуарно</w:t>
      </w:r>
      <w:proofErr w:type="spellEnd"/>
      <w:r>
        <w:rPr>
          <w:sz w:val="28"/>
        </w:rPr>
        <w:t xml:space="preserve">-прибрежной зоне и переход в морскую воду является важным этапом развития тихоокеанских лососей, который и так сопровождается гибелью </w:t>
      </w:r>
      <w:proofErr w:type="gramStart"/>
      <w:r>
        <w:rPr>
          <w:sz w:val="28"/>
        </w:rPr>
        <w:t>части</w:t>
      </w:r>
      <w:proofErr w:type="gramEnd"/>
      <w:r>
        <w:rPr>
          <w:sz w:val="28"/>
        </w:rPr>
        <w:t xml:space="preserve"> скатившейся из пресноводных </w:t>
      </w:r>
      <w:r>
        <w:rPr>
          <w:sz w:val="28"/>
        </w:rPr>
        <w:lastRenderedPageBreak/>
        <w:t>водотоков молоди тихоокеанских лососей. Предполагается, что данный этап в жизненном цикле тихоокеанских лососей является одним из наиболее важных, поэтому искусственное сокращение данного периода снижает уровень выживаемости молоди.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Существующая  норма, предусмотренная пунктом 4 части 2 статьи 9  Федерального закона от 02.07.2013 № 148-ФЗ «Об </w:t>
      </w:r>
      <w:proofErr w:type="spellStart"/>
      <w:r>
        <w:rPr>
          <w:sz w:val="28"/>
        </w:rPr>
        <w:t>аквакультуре</w:t>
      </w:r>
      <w:proofErr w:type="spellEnd"/>
      <w:r>
        <w:rPr>
          <w:sz w:val="28"/>
        </w:rPr>
        <w:t xml:space="preserve"> (рыбоводстве) и о внесении изменений в отдельные законодательные акты Российской Федерации» в части выпуска объектов пастбищной </w:t>
      </w:r>
      <w:proofErr w:type="spellStart"/>
      <w:r>
        <w:rPr>
          <w:sz w:val="28"/>
        </w:rPr>
        <w:t>аквакультуры</w:t>
      </w:r>
      <w:proofErr w:type="spellEnd"/>
      <w:r>
        <w:rPr>
          <w:sz w:val="28"/>
        </w:rPr>
        <w:t xml:space="preserve"> в границах рыбоводного участка</w:t>
      </w:r>
      <w:r w:rsidR="00B40B4D">
        <w:rPr>
          <w:sz w:val="28"/>
        </w:rPr>
        <w:t>,</w:t>
      </w:r>
      <w:bookmarkStart w:id="0" w:name="_GoBack"/>
      <w:bookmarkEnd w:id="0"/>
      <w:r>
        <w:rPr>
          <w:sz w:val="28"/>
        </w:rPr>
        <w:t xml:space="preserve"> имеет существенное значение для малоподвижных и неподвижных объектов, в частности моллюсков, иглокожих, </w:t>
      </w:r>
      <w:proofErr w:type="spellStart"/>
      <w:r>
        <w:rPr>
          <w:sz w:val="28"/>
        </w:rPr>
        <w:t>макроводорослей</w:t>
      </w:r>
      <w:proofErr w:type="spellEnd"/>
      <w:r>
        <w:rPr>
          <w:sz w:val="28"/>
        </w:rPr>
        <w:t xml:space="preserve">, так как впоследствии прямым образом влияет на объем изымаемой продукции с рыбоводного участка. 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свою очередь рыбы в большинстве своем не остаются после выпуска в пределах ограниченной акватории, а распределяются по водному объекту, а в случае проходных видов (в частности, тихоокеанских лососей) уходят на нагул в </w:t>
      </w:r>
      <w:r>
        <w:rPr>
          <w:sz w:val="28"/>
          <w:szCs w:val="28"/>
        </w:rPr>
        <w:t xml:space="preserve">море. 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мнению специалистов Всероссийского научно-исследовательского института рыбного хозяйства и океанографии, выпуск молоди с лососевых рыбоводных заводов напрямую в водный объект в границах бассейна реки, на которой расположен рыбоводный участок, является наиболее рациональным. Это обусловлено тем, что все ЛРЗ расположены в верхнем и среднем течении рек, то есть в зоне массового нагула (питания) молоди </w:t>
      </w:r>
      <w:proofErr w:type="gramStart"/>
      <w:r>
        <w:rPr>
          <w:sz w:val="28"/>
          <w:szCs w:val="28"/>
        </w:rPr>
        <w:t>во время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покатных</w:t>
      </w:r>
      <w:proofErr w:type="spellEnd"/>
      <w:r>
        <w:rPr>
          <w:sz w:val="28"/>
          <w:szCs w:val="28"/>
        </w:rPr>
        <w:t xml:space="preserve"> миграций (ската молоди). Выпуск молоди на значительном удалении от устья рек позволяет молоди максимально адаптироваться к естественным условиям, что повышает выживаемость.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Выпуск молоди в нижнем течении рек (в границах рыбоводного участка) представляется нецелесообразным, так как молодь имеет меньше </w:t>
      </w:r>
      <w:r>
        <w:rPr>
          <w:sz w:val="28"/>
          <w:szCs w:val="28"/>
        </w:rPr>
        <w:lastRenderedPageBreak/>
        <w:t xml:space="preserve">времени для адаптации к естественной среде, что значительно повышает уровень ее смертности. Соответственно, в перспективе возвраты производителей от подобных выпусков будут заметно ниже. </w:t>
      </w:r>
    </w:p>
    <w:p w:rsidR="00477444" w:rsidRDefault="007B135E" w:rsidP="007B135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Таким образом, внесение изменений в пункт 4 части 2 статьи 9 Федерального закона от 02.07.2013 № 148-ФЗ «Об </w:t>
      </w:r>
      <w:proofErr w:type="spellStart"/>
      <w:r>
        <w:rPr>
          <w:sz w:val="28"/>
        </w:rPr>
        <w:t>аквакультуре</w:t>
      </w:r>
      <w:proofErr w:type="spellEnd"/>
      <w:r>
        <w:rPr>
          <w:sz w:val="28"/>
        </w:rPr>
        <w:t xml:space="preserve"> (рыбоводстве) и о внесении изменений в отдельные законодательные акты Российской Федерации» обусловлено научными факторами и исследованиями и нацелено на увеличение популяции тихоокеанских лососей.</w:t>
      </w:r>
    </w:p>
    <w:p w:rsidR="00AE390C" w:rsidRDefault="00AE390C" w:rsidP="00AE390C">
      <w:pPr>
        <w:spacing w:line="360" w:lineRule="auto"/>
        <w:ind w:firstLine="709"/>
        <w:jc w:val="both"/>
        <w:rPr>
          <w:rStyle w:val="1"/>
          <w:rFonts w:eastAsia="Arial"/>
          <w:sz w:val="28"/>
        </w:rPr>
      </w:pPr>
    </w:p>
    <w:p w:rsidR="00AE390C" w:rsidRDefault="00AE390C" w:rsidP="00AE390C">
      <w:pPr>
        <w:spacing w:line="360" w:lineRule="auto"/>
        <w:ind w:firstLine="709"/>
        <w:rPr>
          <w:rFonts w:eastAsia="Arial"/>
        </w:rPr>
      </w:pPr>
    </w:p>
    <w:p w:rsidR="00AE390C" w:rsidRDefault="00AE390C" w:rsidP="00AE390C">
      <w:pPr>
        <w:spacing w:line="360" w:lineRule="auto"/>
        <w:ind w:firstLine="709"/>
        <w:jc w:val="both"/>
        <w:rPr>
          <w:sz w:val="28"/>
          <w:szCs w:val="28"/>
        </w:rPr>
      </w:pPr>
    </w:p>
    <w:p w:rsidR="00AE390C" w:rsidRDefault="00AE390C" w:rsidP="007B135E">
      <w:pPr>
        <w:spacing w:line="360" w:lineRule="auto"/>
        <w:ind w:firstLine="709"/>
        <w:jc w:val="both"/>
        <w:rPr>
          <w:sz w:val="28"/>
        </w:rPr>
      </w:pPr>
    </w:p>
    <w:sectPr w:rsidR="00AE390C" w:rsidSect="0089059D">
      <w:headerReference w:type="default" r:id="rId6"/>
      <w:pgSz w:w="11906" w:h="16838"/>
      <w:pgMar w:top="1418" w:right="1418" w:bottom="1701" w:left="1418" w:header="567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444" w:rsidRDefault="007B135E">
      <w:r>
        <w:separator/>
      </w:r>
    </w:p>
  </w:endnote>
  <w:endnote w:type="continuationSeparator" w:id="0">
    <w:p w:rsidR="00477444" w:rsidRDefault="007B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444" w:rsidRDefault="007B135E">
      <w:r>
        <w:separator/>
      </w:r>
    </w:p>
  </w:footnote>
  <w:footnote w:type="continuationSeparator" w:id="0">
    <w:p w:rsidR="00477444" w:rsidRDefault="007B1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444" w:rsidRDefault="007B135E">
    <w:pPr>
      <w:jc w:val="center"/>
    </w:pPr>
    <w:r>
      <w:fldChar w:fldCharType="begin"/>
    </w:r>
    <w:r>
      <w:instrText xml:space="preserve">PAGE </w:instrText>
    </w:r>
    <w:r>
      <w:fldChar w:fldCharType="separate"/>
    </w:r>
    <w:r w:rsidR="00B40B4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44"/>
    <w:rsid w:val="003644DA"/>
    <w:rsid w:val="00477444"/>
    <w:rsid w:val="005E73D2"/>
    <w:rsid w:val="007B135E"/>
    <w:rsid w:val="0089059D"/>
    <w:rsid w:val="00AE390C"/>
    <w:rsid w:val="00B40B4D"/>
    <w:rsid w:val="00C4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979C"/>
  <w15:docId w15:val="{97AB7B67-4009-465E-A5E9-64C24843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af0">
    <w:name w:val="index heading"/>
    <w:basedOn w:val="a"/>
    <w:link w:val="af1"/>
  </w:style>
  <w:style w:type="character" w:customStyle="1" w:styleId="13">
    <w:name w:val="Указатель1"/>
    <w:basedOn w:val="1"/>
    <w:rPr>
      <w:rFonts w:ascii="Times New Roman" w:hAnsi="Times New Roman"/>
      <w:color w:val="000000"/>
      <w:sz w:val="24"/>
    </w:rPr>
  </w:style>
  <w:style w:type="paragraph" w:styleId="24">
    <w:name w:val="toc 2"/>
    <w:next w:val="a"/>
    <w:link w:val="25"/>
    <w:uiPriority w:val="39"/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color w:val="000000"/>
      <w:sz w:val="28"/>
    </w:rPr>
  </w:style>
  <w:style w:type="paragraph" w:styleId="42">
    <w:name w:val="toc 4"/>
    <w:next w:val="a"/>
    <w:link w:val="43"/>
    <w:uiPriority w:val="39"/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color w:val="000000"/>
      <w:sz w:val="28"/>
    </w:rPr>
  </w:style>
  <w:style w:type="paragraph" w:styleId="61">
    <w:name w:val="toc 6"/>
    <w:next w:val="a"/>
    <w:link w:val="62"/>
    <w:uiPriority w:val="39"/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z w:val="28"/>
    </w:rPr>
  </w:style>
  <w:style w:type="paragraph" w:customStyle="1" w:styleId="210">
    <w:name w:val="Основной шрифт абзаца21"/>
    <w:link w:val="211"/>
  </w:style>
  <w:style w:type="character" w:customStyle="1" w:styleId="211">
    <w:name w:val="Основной шрифт абзаца21"/>
    <w:link w:val="210"/>
    <w:rPr>
      <w:rFonts w:ascii="Times New Roman" w:hAnsi="Times New Roman"/>
      <w:color w:val="000000"/>
      <w:sz w:val="20"/>
    </w:rPr>
  </w:style>
  <w:style w:type="paragraph" w:styleId="71">
    <w:name w:val="toc 7"/>
    <w:next w:val="a"/>
    <w:link w:val="72"/>
    <w:uiPriority w:val="39"/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color w:val="000000"/>
      <w:sz w:val="28"/>
    </w:rPr>
  </w:style>
  <w:style w:type="paragraph" w:customStyle="1" w:styleId="110">
    <w:name w:val="Обычный11"/>
    <w:link w:val="111"/>
    <w:rPr>
      <w:sz w:val="24"/>
    </w:rPr>
  </w:style>
  <w:style w:type="character" w:customStyle="1" w:styleId="111">
    <w:name w:val="Обычный11"/>
    <w:link w:val="110"/>
    <w:rPr>
      <w:rFonts w:ascii="Times New Roman" w:hAnsi="Times New Roman"/>
      <w:color w:val="000000"/>
      <w:sz w:val="24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z w:val="26"/>
    </w:rPr>
  </w:style>
  <w:style w:type="paragraph" w:customStyle="1" w:styleId="112">
    <w:name w:val="Гиперссылка11"/>
    <w:link w:val="113"/>
    <w:rPr>
      <w:color w:val="0000FF"/>
      <w:u w:val="single"/>
    </w:rPr>
  </w:style>
  <w:style w:type="character" w:customStyle="1" w:styleId="113">
    <w:name w:val="Гиперссылка11"/>
    <w:link w:val="112"/>
    <w:rPr>
      <w:rFonts w:ascii="Times New Roman" w:hAnsi="Times New Roman"/>
      <w:color w:val="0000FF"/>
      <w:sz w:val="20"/>
      <w:u w:val="single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0">
    <w:name w:val="Footnote1"/>
    <w:link w:val="Footnote1"/>
    <w:rPr>
      <w:rFonts w:ascii="XO Thames" w:hAnsi="XO Thames"/>
      <w:color w:val="000000"/>
      <w:sz w:val="22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  <w:rPr>
      <w:sz w:val="28"/>
    </w:r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color w:val="000000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32">
    <w:name w:val="toc 3"/>
    <w:next w:val="a"/>
    <w:link w:val="33"/>
    <w:uiPriority w:val="39"/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z w:val="28"/>
    </w:rPr>
  </w:style>
  <w:style w:type="paragraph" w:styleId="af4">
    <w:name w:val="caption"/>
    <w:basedOn w:val="a"/>
    <w:link w:val="af5"/>
    <w:pPr>
      <w:spacing w:before="120" w:after="120"/>
    </w:pPr>
    <w:rPr>
      <w:i/>
    </w:rPr>
  </w:style>
  <w:style w:type="character" w:customStyle="1" w:styleId="af5">
    <w:name w:val="Название объекта Знак"/>
    <w:basedOn w:val="1"/>
    <w:link w:val="af4"/>
    <w:rPr>
      <w:rFonts w:ascii="Times New Roman" w:hAnsi="Times New Roman"/>
      <w:i/>
      <w:color w:val="000000"/>
      <w:sz w:val="24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z w:val="32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Times New Roman" w:hAnsi="Times New Roman"/>
      <w:color w:val="0000FF"/>
      <w:sz w:val="20"/>
      <w:u w:val="single"/>
    </w:rPr>
  </w:style>
  <w:style w:type="paragraph" w:customStyle="1" w:styleId="14">
    <w:name w:val="Гиперссылка1"/>
    <w:link w:val="af6"/>
    <w:rPr>
      <w:color w:val="0000FF"/>
      <w:u w:val="single"/>
    </w:rPr>
  </w:style>
  <w:style w:type="character" w:styleId="af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z w:val="28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color w:val="000000"/>
      <w:sz w:val="22"/>
    </w:rPr>
  </w:style>
  <w:style w:type="paragraph" w:styleId="af7">
    <w:name w:val="List"/>
    <w:basedOn w:val="af8"/>
    <w:link w:val="af9"/>
  </w:style>
  <w:style w:type="character" w:customStyle="1" w:styleId="af9">
    <w:name w:val="Список Знак"/>
    <w:basedOn w:val="afa"/>
    <w:link w:val="af7"/>
    <w:rPr>
      <w:rFonts w:ascii="Times New Roman" w:hAnsi="Times New Roman"/>
      <w:color w:val="00000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character" w:customStyle="1" w:styleId="af1">
    <w:name w:val="Указатель Знак"/>
    <w:basedOn w:val="1"/>
    <w:link w:val="af0"/>
    <w:rPr>
      <w:rFonts w:ascii="Times New Roman" w:hAnsi="Times New Roman"/>
      <w:color w:val="000000"/>
      <w:sz w:val="24"/>
    </w:rPr>
  </w:style>
  <w:style w:type="paragraph" w:styleId="af8">
    <w:name w:val="Body Text"/>
    <w:basedOn w:val="a"/>
    <w:link w:val="afa"/>
    <w:pPr>
      <w:spacing w:after="140" w:line="276" w:lineRule="auto"/>
    </w:pPr>
  </w:style>
  <w:style w:type="character" w:customStyle="1" w:styleId="afa">
    <w:name w:val="Основной текст Знак"/>
    <w:basedOn w:val="1"/>
    <w:link w:val="af8"/>
    <w:rPr>
      <w:rFonts w:ascii="Times New Roman" w:hAnsi="Times New Roman"/>
      <w:color w:val="000000"/>
      <w:sz w:val="24"/>
    </w:rPr>
  </w:style>
  <w:style w:type="paragraph" w:styleId="91">
    <w:name w:val="toc 9"/>
    <w:next w:val="a"/>
    <w:link w:val="92"/>
    <w:uiPriority w:val="39"/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color w:val="000000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styleId="afb">
    <w:name w:val="Title"/>
    <w:next w:val="af8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7">
    <w:name w:val="Заголовок1"/>
    <w:basedOn w:val="1"/>
    <w:rPr>
      <w:rFonts w:ascii="Liberation Sans" w:hAnsi="Liberation Sans"/>
      <w:color w:val="000000"/>
      <w:sz w:val="28"/>
    </w:rPr>
  </w:style>
  <w:style w:type="paragraph" w:styleId="81">
    <w:name w:val="toc 8"/>
    <w:next w:val="a"/>
    <w:link w:val="82"/>
    <w:uiPriority w:val="39"/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z w:val="28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18">
    <w:name w:val="Основной шрифт абзаца1"/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user">
    <w:name w:val="Колонтитулы (user)"/>
    <w:basedOn w:val="a"/>
    <w:link w:val="user0"/>
  </w:style>
  <w:style w:type="character" w:customStyle="1" w:styleId="user0">
    <w:name w:val="Колонтитулы (user)"/>
    <w:basedOn w:val="1"/>
    <w:link w:val="user"/>
    <w:rPr>
      <w:rFonts w:ascii="Times New Roman" w:hAnsi="Times New Roman"/>
      <w:color w:val="000000"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Footer1">
    <w:name w:val="Footer1"/>
    <w:link w:val="Footer10"/>
    <w:rPr>
      <w:sz w:val="28"/>
    </w:rPr>
  </w:style>
  <w:style w:type="character" w:customStyle="1" w:styleId="Footer10">
    <w:name w:val="Footer1"/>
    <w:link w:val="Footer1"/>
    <w:rPr>
      <w:sz w:val="28"/>
    </w:rPr>
  </w:style>
  <w:style w:type="paragraph" w:styleId="afd">
    <w:name w:val="header"/>
    <w:basedOn w:val="a"/>
    <w:link w:val="afe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1"/>
    <w:link w:val="afd"/>
    <w:rPr>
      <w:rFonts w:ascii="Times New Roman" w:hAnsi="Times New Roman"/>
      <w:color w:val="000000"/>
      <w:sz w:val="24"/>
    </w:rPr>
  </w:style>
  <w:style w:type="paragraph" w:styleId="aff">
    <w:name w:val="Subtitle"/>
    <w:next w:val="a"/>
    <w:link w:val="af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0">
    <w:name w:val="Подзаголовок Знак"/>
    <w:link w:val="aff"/>
    <w:rPr>
      <w:rFonts w:ascii="XO Thames" w:hAnsi="XO Thames"/>
      <w:i/>
      <w:color w:val="000000"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character" w:customStyle="1" w:styleId="afc">
    <w:name w:val="Заголовок Знак"/>
    <w:link w:val="afb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z w:val="24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z w:val="28"/>
    </w:rPr>
  </w:style>
  <w:style w:type="paragraph" w:customStyle="1" w:styleId="Heading51">
    <w:name w:val="Heading 51"/>
    <w:link w:val="Heading510"/>
    <w:rPr>
      <w:rFonts w:ascii="XO Thames" w:hAnsi="XO Thames"/>
      <w:b/>
      <w:sz w:val="22"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aff1">
    <w:name w:val="Колонтитулы"/>
    <w:link w:val="aff2"/>
    <w:pPr>
      <w:jc w:val="both"/>
    </w:pPr>
    <w:rPr>
      <w:rFonts w:ascii="XO Thames" w:hAnsi="XO Thames"/>
    </w:rPr>
  </w:style>
  <w:style w:type="character" w:customStyle="1" w:styleId="aff2">
    <w:name w:val="Колонтитулы"/>
    <w:link w:val="aff1"/>
    <w:rPr>
      <w:rFonts w:ascii="XO Thames" w:hAnsi="XO Thames"/>
      <w:color w:val="000000"/>
      <w:sz w:val="20"/>
    </w:rPr>
  </w:style>
  <w:style w:type="paragraph" w:customStyle="1" w:styleId="114">
    <w:name w:val="Основной шрифт абзаца11"/>
    <w:link w:val="115"/>
  </w:style>
  <w:style w:type="character" w:customStyle="1" w:styleId="115">
    <w:name w:val="Основной шрифт абзаца11"/>
    <w:link w:val="114"/>
    <w:rPr>
      <w:rFonts w:ascii="Times New Roman" w:hAnsi="Times New Roman"/>
      <w:color w:val="000000"/>
      <w:sz w:val="20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  <w:rPr>
      <w:rFonts w:ascii="Times New Roman" w:hAnsi="Times New Roman"/>
      <w:color w:val="000000"/>
      <w:sz w:val="20"/>
    </w:rPr>
  </w:style>
  <w:style w:type="paragraph" w:styleId="aff3">
    <w:name w:val="Balloon Text"/>
    <w:basedOn w:val="a"/>
    <w:link w:val="aff4"/>
    <w:uiPriority w:val="99"/>
    <w:semiHidden/>
    <w:unhideWhenUsed/>
    <w:rsid w:val="0089059D"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8905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9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Шклярова Наталья Борисовна</dc:creator>
  <cp:lastModifiedBy>Николаенко Екатерина Владимировна</cp:lastModifiedBy>
  <cp:revision>13</cp:revision>
  <cp:lastPrinted>2026-03-25T22:03:00Z</cp:lastPrinted>
  <dcterms:created xsi:type="dcterms:W3CDTF">2025-12-18T02:31:00Z</dcterms:created>
  <dcterms:modified xsi:type="dcterms:W3CDTF">2026-03-30T04:53:00Z</dcterms:modified>
</cp:coreProperties>
</file>