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C03" w:rsidRDefault="00404C03">
      <w:pPr>
        <w:spacing w:after="0"/>
        <w:jc w:val="right"/>
        <w:rPr>
          <w:rFonts w:ascii="Times New Roman" w:hAnsi="Times New Roman"/>
          <w:i/>
          <w:sz w:val="28"/>
        </w:rPr>
      </w:pPr>
    </w:p>
    <w:p w:rsidR="00404C03" w:rsidRDefault="000F638E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ГОСУДАРСТВЕННАЯ ДУМА</w:t>
      </w:r>
    </w:p>
    <w:p w:rsidR="00404C03" w:rsidRDefault="000F638E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ФЕДЕРАЛЬНОГО СОБРАНИЯ РОССИЙСКОЙ ФЕДЕРАЦИИ</w:t>
      </w:r>
    </w:p>
    <w:p w:rsidR="00404C03" w:rsidRDefault="000F638E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ВОСЬМОГО СОЗЫВА</w:t>
      </w:r>
      <w:r>
        <w:rPr>
          <w:rFonts w:ascii="Times New Roman" w:hAnsi="Times New Roman"/>
          <w:b/>
          <w:sz w:val="28"/>
        </w:rPr>
        <w:t xml:space="preserve"> </w:t>
      </w:r>
    </w:p>
    <w:p w:rsidR="00404C03" w:rsidRDefault="00404C03">
      <w:pPr>
        <w:spacing w:after="0"/>
        <w:rPr>
          <w:rFonts w:ascii="Times New Roman" w:hAnsi="Times New Roman"/>
          <w:sz w:val="28"/>
        </w:rPr>
      </w:pPr>
    </w:p>
    <w:p w:rsidR="00C01276" w:rsidRDefault="000F638E" w:rsidP="00C0127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pacing w:val="5"/>
          <w:sz w:val="28"/>
        </w:rPr>
        <w:t>КОМИТЕТ ПО ЗАЩИТЕ КОНКУРЕНЦИИ</w:t>
      </w:r>
      <w:r>
        <w:rPr>
          <w:rFonts w:ascii="Times New Roman" w:hAnsi="Times New Roman"/>
          <w:b/>
          <w:sz w:val="28"/>
        </w:rPr>
        <w:t xml:space="preserve"> </w:t>
      </w:r>
    </w:p>
    <w:p w:rsidR="00C01276" w:rsidRDefault="00C01276">
      <w:pPr>
        <w:spacing w:after="0"/>
        <w:rPr>
          <w:rFonts w:ascii="Times New Roman" w:hAnsi="Times New Roman"/>
          <w:color w:val="FFFFFF" w:themeColor="background1"/>
          <w:sz w:val="28"/>
        </w:rPr>
      </w:pPr>
      <w:r>
        <w:rPr>
          <w:rFonts w:ascii="Times New Roman" w:hAnsi="Times New Roman"/>
          <w:color w:val="FFFFFF" w:themeColor="background1"/>
          <w:sz w:val="28"/>
        </w:rPr>
        <w:t xml:space="preserve">16 мая </w:t>
      </w:r>
      <w:r w:rsidR="000F638E">
        <w:rPr>
          <w:rFonts w:ascii="Times New Roman" w:hAnsi="Times New Roman"/>
          <w:color w:val="FFFFFF" w:themeColor="background1"/>
          <w:sz w:val="28"/>
        </w:rPr>
        <w:tab/>
      </w:r>
      <w:r w:rsidRPr="00C01276">
        <w:rPr>
          <w:rFonts w:ascii="Times New Roman" w:hAnsi="Times New Roman"/>
          <w:color w:val="FFFFFF" w:themeColor="background1"/>
          <w:sz w:val="28"/>
        </w:rPr>
        <w:t>14 апреля 2026 г.</w:t>
      </w:r>
      <w:r w:rsidRPr="00C01276">
        <w:rPr>
          <w:rFonts w:ascii="Times New Roman" w:hAnsi="Times New Roman"/>
          <w:color w:val="FFFFFF" w:themeColor="background1"/>
          <w:sz w:val="28"/>
        </w:rPr>
        <w:tab/>
        <w:t>№ _____________  14 апреля 2026 г.</w:t>
      </w:r>
      <w:r w:rsidRPr="00C01276">
        <w:rPr>
          <w:rFonts w:ascii="Times New Roman" w:hAnsi="Times New Roman"/>
          <w:color w:val="FFFFFF" w:themeColor="background1"/>
          <w:sz w:val="28"/>
        </w:rPr>
        <w:tab/>
        <w:t xml:space="preserve">№ </w:t>
      </w:r>
      <w:bookmarkStart w:id="0" w:name="_GoBack"/>
      <w:bookmarkEnd w:id="0"/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2"/>
        <w:gridCol w:w="4367"/>
      </w:tblGrid>
      <w:tr w:rsidR="00C01276" w:rsidRPr="00C01276" w:rsidTr="000935BB">
        <w:trPr>
          <w:cantSplit/>
          <w:trHeight w:hRule="exact" w:val="460"/>
        </w:trPr>
        <w:tc>
          <w:tcPr>
            <w:tcW w:w="5272" w:type="dxa"/>
          </w:tcPr>
          <w:p w:rsidR="00C01276" w:rsidRPr="00C01276" w:rsidRDefault="00C01276" w:rsidP="000935BB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01276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14 апреля </w:t>
            </w:r>
            <w:r w:rsidRPr="00C01276">
              <w:rPr>
                <w:rFonts w:ascii="Times New Roman" w:hAnsi="Times New Roman"/>
                <w:sz w:val="28"/>
                <w:szCs w:val="28"/>
              </w:rPr>
              <w:t>2026 г.</w:t>
            </w:r>
          </w:p>
        </w:tc>
        <w:tc>
          <w:tcPr>
            <w:tcW w:w="4367" w:type="dxa"/>
          </w:tcPr>
          <w:p w:rsidR="00C01276" w:rsidRPr="00C01276" w:rsidRDefault="00C01276" w:rsidP="00C01276">
            <w:pPr>
              <w:tabs>
                <w:tab w:val="left" w:pos="3743"/>
                <w:tab w:val="left" w:pos="3942"/>
              </w:tabs>
              <w:overflowPunct w:val="0"/>
              <w:autoSpaceDE w:val="0"/>
              <w:autoSpaceDN w:val="0"/>
              <w:adjustRightInd w:val="0"/>
              <w:spacing w:before="120" w:line="240" w:lineRule="atLeast"/>
              <w:ind w:right="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r w:rsidRPr="00C01276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1276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>221</w:t>
            </w:r>
            <w:r w:rsidRPr="00C01276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</w:t>
            </w:r>
          </w:p>
        </w:tc>
      </w:tr>
    </w:tbl>
    <w:p w:rsidR="00404C03" w:rsidRDefault="000F638E">
      <w:pPr>
        <w:spacing w:after="0"/>
        <w:rPr>
          <w:rFonts w:ascii="Times New Roman" w:hAnsi="Times New Roman"/>
          <w:color w:val="FFFFFF" w:themeColor="background1"/>
          <w:sz w:val="28"/>
        </w:rPr>
      </w:pPr>
      <w:r>
        <w:rPr>
          <w:rFonts w:ascii="Times New Roman" w:hAnsi="Times New Roman"/>
          <w:color w:val="FFFFFF" w:themeColor="background1"/>
          <w:sz w:val="28"/>
        </w:rPr>
        <w:tab/>
      </w:r>
      <w:r>
        <w:rPr>
          <w:rFonts w:ascii="Times New Roman" w:hAnsi="Times New Roman"/>
          <w:color w:val="FFFFFF" w:themeColor="background1"/>
          <w:sz w:val="28"/>
        </w:rPr>
        <w:tab/>
      </w:r>
      <w:r>
        <w:rPr>
          <w:rFonts w:ascii="Times New Roman" w:hAnsi="Times New Roman"/>
          <w:color w:val="FFFFFF" w:themeColor="background1"/>
          <w:sz w:val="28"/>
        </w:rPr>
        <w:tab/>
      </w:r>
      <w:r>
        <w:rPr>
          <w:rFonts w:ascii="Times New Roman" w:hAnsi="Times New Roman"/>
          <w:color w:val="FFFFFF" w:themeColor="background1"/>
          <w:sz w:val="28"/>
        </w:rPr>
        <w:tab/>
      </w:r>
      <w:r>
        <w:rPr>
          <w:rFonts w:ascii="Times New Roman" w:hAnsi="Times New Roman"/>
          <w:color w:val="FFFFFF" w:themeColor="background1"/>
          <w:sz w:val="28"/>
        </w:rPr>
        <w:tab/>
        <w:t>№ 98</w:t>
      </w:r>
    </w:p>
    <w:p w:rsidR="00404C03" w:rsidRDefault="000F638E">
      <w:pPr>
        <w:spacing w:after="0" w:line="240" w:lineRule="auto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З</w:t>
      </w:r>
      <w:proofErr w:type="gramEnd"/>
      <w:r>
        <w:rPr>
          <w:rFonts w:ascii="Times New Roman" w:hAnsi="Times New Roman"/>
          <w:b/>
          <w:sz w:val="28"/>
        </w:rPr>
        <w:t xml:space="preserve"> А К Л Ю Ч Е Н И Е</w:t>
      </w:r>
    </w:p>
    <w:p w:rsidR="00404C03" w:rsidRDefault="000F638E" w:rsidP="00C01276">
      <w:pPr>
        <w:spacing w:after="0"/>
        <w:ind w:right="14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404C03" w:rsidRDefault="000F638E">
      <w:pPr>
        <w:keepNext/>
        <w:widowControl w:val="0"/>
        <w:spacing w:after="0"/>
        <w:contextualSpacing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проект федерального закона № 1194918-8 "О цифровой валюте и цифровых правах"</w:t>
      </w:r>
    </w:p>
    <w:p w:rsidR="00404C03" w:rsidRDefault="000F638E">
      <w:pPr>
        <w:tabs>
          <w:tab w:val="left" w:pos="5950"/>
          <w:tab w:val="left" w:pos="6427"/>
        </w:tabs>
        <w:spacing w:after="0"/>
        <w:contextualSpacing/>
        <w:rPr>
          <w:rFonts w:ascii="Times New Roman" w:hAnsi="Times New Roman"/>
          <w:spacing w:val="-5"/>
          <w:sz w:val="28"/>
        </w:rPr>
      </w:pPr>
      <w:r>
        <w:rPr>
          <w:rFonts w:ascii="Times New Roman" w:hAnsi="Times New Roman"/>
          <w:spacing w:val="-5"/>
          <w:sz w:val="28"/>
        </w:rPr>
        <w:tab/>
      </w:r>
    </w:p>
    <w:p w:rsidR="00404C03" w:rsidRDefault="000F638E">
      <w:pPr>
        <w:tabs>
          <w:tab w:val="left" w:pos="6427"/>
        </w:tabs>
        <w:spacing w:after="0"/>
        <w:contextualSpacing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pacing w:val="-5"/>
          <w:sz w:val="28"/>
        </w:rPr>
        <w:t>внесен</w:t>
      </w:r>
      <w:proofErr w:type="gramEnd"/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Правительством Российской Федерации</w:t>
      </w:r>
    </w:p>
    <w:p w:rsidR="00404C03" w:rsidRDefault="000F638E">
      <w:pPr>
        <w:spacing w:after="0"/>
        <w:contextualSpacing/>
        <w:jc w:val="right"/>
        <w:rPr>
          <w:rFonts w:ascii="Times New Roman" w:hAnsi="Times New Roman"/>
          <w:color w:val="FFFFFF" w:themeColor="background1"/>
          <w:sz w:val="28"/>
        </w:rPr>
      </w:pPr>
      <w:r>
        <w:rPr>
          <w:rFonts w:ascii="Times New Roman" w:hAnsi="Times New Roman"/>
          <w:color w:val="FFFFFF" w:themeColor="background1"/>
          <w:sz w:val="28"/>
        </w:rPr>
        <w:t>Проект</w:t>
      </w:r>
    </w:p>
    <w:p w:rsidR="00404C03" w:rsidRDefault="000F638E" w:rsidP="00C51CBC">
      <w:pPr>
        <w:spacing w:line="348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Комитет Государственной Думы по защите конкуренции </w:t>
      </w:r>
      <w:r w:rsidR="0011688D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(далее </w:t>
      </w:r>
      <w:r w:rsidR="00C51CBC">
        <w:rPr>
          <w:rFonts w:ascii="Times New Roman" w:hAnsi="Times New Roman"/>
          <w:sz w:val="28"/>
        </w:rPr>
        <w:t xml:space="preserve">также </w:t>
      </w:r>
      <w:r w:rsidR="0011688D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Комитет) рассмотрел проект федерального закона </w:t>
      </w:r>
      <w:r w:rsidR="00C51CBC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1194918-8 "О цифровой валюте и цифровых правах", внесенный Правительством Российской Федерации</w:t>
      </w:r>
      <w:r w:rsidR="0011688D">
        <w:rPr>
          <w:rFonts w:ascii="Times New Roman" w:hAnsi="Times New Roman"/>
          <w:sz w:val="28"/>
        </w:rPr>
        <w:t xml:space="preserve"> (далее - законопроект)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</w:p>
    <w:p w:rsidR="00404C03" w:rsidRDefault="000F638E" w:rsidP="00C51CBC">
      <w:pPr>
        <w:spacing w:after="0" w:line="348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Целями законопроекта </w:t>
      </w:r>
      <w:r w:rsidR="0062018E">
        <w:rPr>
          <w:rFonts w:ascii="Times New Roman" w:hAnsi="Times New Roman"/>
          <w:sz w:val="28"/>
        </w:rPr>
        <w:t xml:space="preserve">в пояснительной записке к нему </w:t>
      </w:r>
      <w:r>
        <w:rPr>
          <w:rFonts w:ascii="Times New Roman" w:hAnsi="Times New Roman"/>
          <w:sz w:val="28"/>
        </w:rPr>
        <w:t xml:space="preserve">заявлено установление комплексного и унифицированного регулирования отношений, возникающих при организации обращения цифровых валют и цифровых прав в Российской Федерации, повышение прозрачности рынка цифровых валют, формирование на нем стандартов оказания услуг и защиты прав и интересов инвесторов, привлечения иностранных инвестиций, а также использование цифровых прав во внешнеторговых отношениях. </w:t>
      </w:r>
      <w:proofErr w:type="gramEnd"/>
    </w:p>
    <w:p w:rsidR="00404C03" w:rsidRDefault="000F638E" w:rsidP="00C51CBC">
      <w:pPr>
        <w:spacing w:line="348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Комитет не имеет возражений относительно </w:t>
      </w:r>
      <w:r w:rsidR="00072936">
        <w:rPr>
          <w:rFonts w:ascii="Times New Roman" w:hAnsi="Times New Roman"/>
          <w:sz w:val="28"/>
        </w:rPr>
        <w:t xml:space="preserve">необходимости </w:t>
      </w:r>
      <w:r>
        <w:rPr>
          <w:rFonts w:ascii="Times New Roman" w:hAnsi="Times New Roman"/>
          <w:sz w:val="28"/>
        </w:rPr>
        <w:t>достижения указанных целей. Вместе с тем к законопроекту имеется ряд замечаний.</w:t>
      </w:r>
    </w:p>
    <w:p w:rsidR="00404C03" w:rsidRDefault="000F638E" w:rsidP="00C51CBC">
      <w:pPr>
        <w:spacing w:line="348" w:lineRule="auto"/>
        <w:ind w:firstLine="709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Согласно тексту законопроекта организовывать обращение цифровой валюты и цифровых прав смогут исключительно компании, включенные в специальные реестры Банка России, обладающие соответствующими </w:t>
      </w:r>
      <w:r>
        <w:rPr>
          <w:rFonts w:ascii="XO Thames" w:hAnsi="XO Thames"/>
          <w:sz w:val="28"/>
        </w:rPr>
        <w:lastRenderedPageBreak/>
        <w:t>лицензиями или выполняющие иные дополнительные условия, установленные Банком России (требования к размеру собственного капитала, уровню технологической оснащ</w:t>
      </w:r>
      <w:r w:rsidR="00AD7A64">
        <w:rPr>
          <w:rFonts w:ascii="XO Thames" w:hAnsi="XO Thames"/>
          <w:sz w:val="28"/>
        </w:rPr>
        <w:t>е</w:t>
      </w:r>
      <w:r>
        <w:rPr>
          <w:rFonts w:ascii="XO Thames" w:hAnsi="XO Thames"/>
          <w:sz w:val="28"/>
        </w:rPr>
        <w:t xml:space="preserve">нности, обеспечению </w:t>
      </w:r>
      <w:proofErr w:type="spellStart"/>
      <w:r>
        <w:rPr>
          <w:rFonts w:ascii="XO Thames" w:hAnsi="XO Thames"/>
          <w:sz w:val="28"/>
        </w:rPr>
        <w:t>кибербезопасности</w:t>
      </w:r>
      <w:proofErr w:type="spellEnd"/>
      <w:r>
        <w:rPr>
          <w:rFonts w:ascii="XO Thames" w:hAnsi="XO Thames"/>
          <w:sz w:val="28"/>
        </w:rPr>
        <w:t xml:space="preserve"> и стандартам корпоративной прозрачности). Комитет обращает внимание, что </w:t>
      </w:r>
      <w:r w:rsidR="00E806F8">
        <w:rPr>
          <w:rFonts w:ascii="XO Thames" w:hAnsi="XO Thames"/>
          <w:sz w:val="28"/>
        </w:rPr>
        <w:t>высокие</w:t>
      </w:r>
      <w:r>
        <w:rPr>
          <w:rFonts w:ascii="XO Thames" w:hAnsi="XO Thames"/>
          <w:sz w:val="28"/>
        </w:rPr>
        <w:t xml:space="preserve"> требования</w:t>
      </w:r>
      <w:r w:rsidR="00E806F8">
        <w:rPr>
          <w:rFonts w:ascii="XO Thames" w:hAnsi="XO Thames"/>
          <w:sz w:val="28"/>
        </w:rPr>
        <w:t xml:space="preserve"> к участникам </w:t>
      </w:r>
      <w:r>
        <w:rPr>
          <w:rFonts w:ascii="XO Thames" w:hAnsi="XO Thames"/>
          <w:sz w:val="28"/>
        </w:rPr>
        <w:t>прив</w:t>
      </w:r>
      <w:r w:rsidR="00BF39E0">
        <w:rPr>
          <w:rFonts w:ascii="XO Thames" w:hAnsi="XO Thames"/>
          <w:sz w:val="28"/>
        </w:rPr>
        <w:t>едут</w:t>
      </w:r>
      <w:r>
        <w:rPr>
          <w:rFonts w:ascii="XO Thames" w:hAnsi="XO Thames"/>
          <w:sz w:val="28"/>
        </w:rPr>
        <w:t xml:space="preserve"> к вытеснению с рынка </w:t>
      </w:r>
      <w:r w:rsidR="0062018E">
        <w:rPr>
          <w:rFonts w:ascii="XO Thames" w:hAnsi="XO Thames"/>
          <w:sz w:val="28"/>
        </w:rPr>
        <w:t xml:space="preserve">субъектов </w:t>
      </w:r>
      <w:r>
        <w:rPr>
          <w:rFonts w:ascii="XO Thames" w:hAnsi="XO Thames"/>
          <w:sz w:val="28"/>
        </w:rPr>
        <w:t xml:space="preserve">малого и среднего </w:t>
      </w:r>
      <w:r w:rsidR="0062018E">
        <w:rPr>
          <w:rFonts w:ascii="XO Thames" w:hAnsi="XO Thames"/>
          <w:sz w:val="28"/>
        </w:rPr>
        <w:t>предпринимательства,</w:t>
      </w:r>
      <w:r w:rsidR="00BA042D">
        <w:rPr>
          <w:rFonts w:ascii="XO Thames" w:hAnsi="XO Thames"/>
          <w:sz w:val="28"/>
        </w:rPr>
        <w:t xml:space="preserve"> которые, в большинстве случаев,</w:t>
      </w:r>
      <w:r>
        <w:rPr>
          <w:rFonts w:ascii="XO Thames" w:hAnsi="XO Thames"/>
          <w:sz w:val="28"/>
        </w:rPr>
        <w:t xml:space="preserve"> не </w:t>
      </w:r>
      <w:r w:rsidR="00BA042D">
        <w:rPr>
          <w:rFonts w:ascii="XO Thames" w:hAnsi="XO Thames"/>
          <w:sz w:val="28"/>
        </w:rPr>
        <w:t>обладают</w:t>
      </w:r>
      <w:r>
        <w:rPr>
          <w:rFonts w:ascii="XO Thames" w:hAnsi="XO Thames"/>
          <w:sz w:val="28"/>
        </w:rPr>
        <w:t xml:space="preserve"> достаточными финансовыми ресурсами для выполнения всех предписанных нормативов и</w:t>
      </w:r>
      <w:r w:rsidR="00BA042D">
        <w:rPr>
          <w:rFonts w:ascii="XO Thames" w:hAnsi="XO Thames"/>
          <w:sz w:val="28"/>
        </w:rPr>
        <w:t xml:space="preserve"> </w:t>
      </w:r>
      <w:r w:rsidR="0062018E">
        <w:rPr>
          <w:rFonts w:ascii="XO Thames" w:hAnsi="XO Thames"/>
          <w:sz w:val="28"/>
        </w:rPr>
        <w:t xml:space="preserve">с высокой степенью вероятности </w:t>
      </w:r>
      <w:r>
        <w:rPr>
          <w:rFonts w:ascii="XO Thames" w:hAnsi="XO Thames"/>
          <w:sz w:val="28"/>
        </w:rPr>
        <w:t xml:space="preserve">не смогут пройти процедуру лицензирования и попасть в реестр регулятора. </w:t>
      </w:r>
      <w:r w:rsidR="00BA042D"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В результате доступ к операциям с цифровой валютой и цифровыми правами получат лишь крупные финансовые институты, банки и специали</w:t>
      </w:r>
      <w:r w:rsidR="00134CC5">
        <w:rPr>
          <w:rFonts w:ascii="XO Thames" w:hAnsi="XO Thames"/>
          <w:sz w:val="28"/>
        </w:rPr>
        <w:t xml:space="preserve">зированные цифровые депозитарии, что </w:t>
      </w:r>
      <w:r>
        <w:rPr>
          <w:rFonts w:ascii="XO Thames" w:hAnsi="XO Thames"/>
          <w:sz w:val="28"/>
        </w:rPr>
        <w:t>может привести к монополизации рынка, поскольку подавляющее большинство операций будет сконцентрировано среди узкого круга участников. Подобная централизация</w:t>
      </w:r>
      <w:r w:rsidR="0062018E">
        <w:rPr>
          <w:rFonts w:ascii="XO Thames" w:hAnsi="XO Thames"/>
          <w:sz w:val="28"/>
        </w:rPr>
        <w:t xml:space="preserve"> зачастую</w:t>
      </w:r>
      <w:r>
        <w:rPr>
          <w:rFonts w:ascii="XO Thames" w:hAnsi="XO Thames"/>
          <w:sz w:val="28"/>
        </w:rPr>
        <w:t xml:space="preserve"> приводит к исчезновению инновационных </w:t>
      </w:r>
      <w:proofErr w:type="spellStart"/>
      <w:r>
        <w:rPr>
          <w:rFonts w:ascii="XO Thames" w:hAnsi="XO Thames"/>
          <w:sz w:val="28"/>
        </w:rPr>
        <w:t>стартапов</w:t>
      </w:r>
      <w:proofErr w:type="spellEnd"/>
      <w:r>
        <w:rPr>
          <w:rFonts w:ascii="XO Thames" w:hAnsi="XO Thames"/>
          <w:sz w:val="28"/>
        </w:rPr>
        <w:t xml:space="preserve"> и созда</w:t>
      </w:r>
      <w:r w:rsidR="00AD7A64">
        <w:rPr>
          <w:rFonts w:ascii="XO Thames" w:hAnsi="XO Thames"/>
          <w:sz w:val="28"/>
        </w:rPr>
        <w:t>е</w:t>
      </w:r>
      <w:r>
        <w:rPr>
          <w:rFonts w:ascii="XO Thames" w:hAnsi="XO Thames"/>
          <w:sz w:val="28"/>
        </w:rPr>
        <w:t>т риски установления высоких комиссий, снижения качества предоставляемых услуг и отсутствия стимулов для развития новых технологических решений.</w:t>
      </w:r>
    </w:p>
    <w:p w:rsidR="00404C03" w:rsidRDefault="000F638E" w:rsidP="00C51CBC">
      <w:pPr>
        <w:spacing w:line="348" w:lineRule="auto"/>
        <w:ind w:firstLine="709"/>
        <w:contextualSpacing/>
        <w:jc w:val="both"/>
        <w:rPr>
          <w:rFonts w:ascii="XO Thames" w:hAnsi="XO Thames"/>
          <w:spacing w:val="-5"/>
          <w:sz w:val="28"/>
        </w:rPr>
      </w:pPr>
      <w:r>
        <w:rPr>
          <w:rFonts w:ascii="XO Thames" w:hAnsi="XO Thames"/>
          <w:spacing w:val="-5"/>
          <w:sz w:val="28"/>
        </w:rPr>
        <w:t>Одновременно законопроектом предполагается введение института цифровых депозитариев, на которых будет возложена функция по уч</w:t>
      </w:r>
      <w:r w:rsidR="00AD7A64">
        <w:rPr>
          <w:rFonts w:ascii="XO Thames" w:hAnsi="XO Thames"/>
          <w:spacing w:val="-5"/>
          <w:sz w:val="28"/>
        </w:rPr>
        <w:t>е</w:t>
      </w:r>
      <w:r>
        <w:rPr>
          <w:rFonts w:ascii="XO Thames" w:hAnsi="XO Thames"/>
          <w:spacing w:val="-5"/>
          <w:sz w:val="28"/>
        </w:rPr>
        <w:t>ту и хранению цифровых валют. При этом законопроект устанавливает прямую зависимость между наличием правовой защиты прав обладателя цифровой валюты и фактом совершения операций через указанные институты. Только транзакции, прошедшие через лицензированные цифровые депозитарии, будут обеспечены полноценной правовой защитой, в то время как операции вне этой системы будут лишены правового статуса и соответствующих гарантий.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pacing w:val="-5"/>
          <w:sz w:val="28"/>
        </w:rPr>
        <w:t>Поскольку круг таких депозитариев является ограниченным и определяется перечнем организаций, получивших лицензию и включ</w:t>
      </w:r>
      <w:r w:rsidR="00AD7A64">
        <w:rPr>
          <w:rFonts w:ascii="XO Thames" w:hAnsi="XO Thames"/>
          <w:spacing w:val="-5"/>
          <w:sz w:val="28"/>
        </w:rPr>
        <w:t>е</w:t>
      </w:r>
      <w:r>
        <w:rPr>
          <w:rFonts w:ascii="XO Thames" w:hAnsi="XO Thames"/>
          <w:spacing w:val="-5"/>
          <w:sz w:val="28"/>
        </w:rPr>
        <w:t xml:space="preserve">нных в соответствующий реестр, для участников рынка </w:t>
      </w:r>
      <w:r w:rsidR="00072936">
        <w:rPr>
          <w:rFonts w:ascii="XO Thames" w:hAnsi="XO Thames"/>
          <w:spacing w:val="-5"/>
          <w:sz w:val="28"/>
        </w:rPr>
        <w:t xml:space="preserve">повышается риск возникновения ситуации </w:t>
      </w:r>
      <w:proofErr w:type="spellStart"/>
      <w:r>
        <w:rPr>
          <w:rFonts w:ascii="XO Thames" w:hAnsi="XO Thames"/>
          <w:spacing w:val="-5"/>
          <w:sz w:val="28"/>
        </w:rPr>
        <w:t>безальтернативности</w:t>
      </w:r>
      <w:proofErr w:type="spellEnd"/>
      <w:r w:rsidR="00072936">
        <w:rPr>
          <w:rFonts w:ascii="XO Thames" w:hAnsi="XO Thames"/>
          <w:spacing w:val="-5"/>
          <w:sz w:val="28"/>
        </w:rPr>
        <w:t>, когда</w:t>
      </w:r>
      <w:r>
        <w:rPr>
          <w:rFonts w:ascii="XO Thames" w:hAnsi="XO Thames"/>
          <w:spacing w:val="-5"/>
          <w:sz w:val="28"/>
        </w:rPr>
        <w:t xml:space="preserve"> </w:t>
      </w:r>
      <w:r w:rsidR="00072936">
        <w:rPr>
          <w:rFonts w:ascii="XO Thames" w:hAnsi="XO Thames"/>
          <w:spacing w:val="-5"/>
          <w:sz w:val="28"/>
        </w:rPr>
        <w:t>у</w:t>
      </w:r>
      <w:r>
        <w:rPr>
          <w:rFonts w:ascii="XO Thames" w:hAnsi="XO Thames"/>
          <w:spacing w:val="-5"/>
          <w:sz w:val="28"/>
        </w:rPr>
        <w:t>частники рынка лишаются возможности выбора контрагента и будут вынуждены обращаться к узкому кругу уполномоченных организаций. Это, в свою очередь, привед</w:t>
      </w:r>
      <w:r w:rsidR="00AD7A64">
        <w:rPr>
          <w:rFonts w:ascii="XO Thames" w:hAnsi="XO Thames"/>
          <w:spacing w:val="-5"/>
          <w:sz w:val="28"/>
        </w:rPr>
        <w:t>е</w:t>
      </w:r>
      <w:r>
        <w:rPr>
          <w:rFonts w:ascii="XO Thames" w:hAnsi="XO Thames"/>
          <w:spacing w:val="-5"/>
          <w:sz w:val="28"/>
        </w:rPr>
        <w:t xml:space="preserve">т к </w:t>
      </w:r>
      <w:r>
        <w:rPr>
          <w:rFonts w:ascii="XO Thames" w:hAnsi="XO Thames"/>
          <w:spacing w:val="-5"/>
          <w:sz w:val="28"/>
        </w:rPr>
        <w:lastRenderedPageBreak/>
        <w:t>возникновению дисбаланса рыночных отношений и предоставит цифровым депозитариям возможность диктовать свои условия пользователям.</w:t>
      </w:r>
    </w:p>
    <w:p w:rsidR="0098588B" w:rsidRDefault="0098588B" w:rsidP="00C51CBC">
      <w:pPr>
        <w:spacing w:line="348" w:lineRule="auto"/>
        <w:ind w:firstLine="709"/>
        <w:contextualSpacing/>
        <w:jc w:val="both"/>
        <w:rPr>
          <w:rFonts w:ascii="XO Thames" w:hAnsi="XO Thames"/>
          <w:spacing w:val="-5"/>
          <w:sz w:val="28"/>
        </w:rPr>
      </w:pPr>
      <w:r>
        <w:rPr>
          <w:rFonts w:ascii="XO Thames" w:hAnsi="XO Thames"/>
          <w:spacing w:val="-5"/>
          <w:sz w:val="28"/>
        </w:rPr>
        <w:t>Кроме того, законопроектом</w:t>
      </w:r>
      <w:r w:rsidR="00101EAC">
        <w:rPr>
          <w:rFonts w:ascii="XO Thames" w:hAnsi="XO Thames"/>
          <w:spacing w:val="-5"/>
          <w:sz w:val="28"/>
        </w:rPr>
        <w:t xml:space="preserve"> </w:t>
      </w:r>
      <w:r>
        <w:rPr>
          <w:rFonts w:ascii="XO Thames" w:hAnsi="XO Thames"/>
          <w:spacing w:val="-5"/>
          <w:sz w:val="28"/>
        </w:rPr>
        <w:t xml:space="preserve">предусмотрено, что </w:t>
      </w:r>
      <w:r w:rsidRPr="0098588B">
        <w:rPr>
          <w:rFonts w:ascii="XO Thames" w:hAnsi="XO Thames"/>
          <w:spacing w:val="-5"/>
          <w:sz w:val="28"/>
        </w:rPr>
        <w:t>Банк России вправе принять решение об исключении</w:t>
      </w:r>
      <w:r>
        <w:rPr>
          <w:rFonts w:ascii="XO Thames" w:hAnsi="XO Thames"/>
          <w:spacing w:val="-5"/>
          <w:sz w:val="28"/>
        </w:rPr>
        <w:t xml:space="preserve"> </w:t>
      </w:r>
      <w:r w:rsidRPr="0098588B">
        <w:rPr>
          <w:rFonts w:ascii="XO Thames" w:hAnsi="XO Thames"/>
          <w:spacing w:val="-5"/>
          <w:sz w:val="28"/>
        </w:rPr>
        <w:t>сведений о юридическом лице из</w:t>
      </w:r>
      <w:r w:rsidR="00101EAC">
        <w:rPr>
          <w:rFonts w:ascii="XO Thames" w:hAnsi="XO Thames"/>
          <w:spacing w:val="-5"/>
          <w:sz w:val="28"/>
        </w:rPr>
        <w:t xml:space="preserve"> предусмотренных законопроектом реестров организаций</w:t>
      </w:r>
      <w:r w:rsidR="00BA042D">
        <w:rPr>
          <w:rFonts w:ascii="XO Thames" w:hAnsi="XO Thames"/>
          <w:spacing w:val="-5"/>
          <w:sz w:val="28"/>
        </w:rPr>
        <w:t xml:space="preserve">, как </w:t>
      </w:r>
      <w:r w:rsidR="00C51CBC">
        <w:rPr>
          <w:rFonts w:ascii="XO Thames" w:hAnsi="XO Thames"/>
          <w:spacing w:val="-5"/>
          <w:sz w:val="28"/>
        </w:rPr>
        <w:t>видится</w:t>
      </w:r>
      <w:r w:rsidR="00BA042D">
        <w:rPr>
          <w:rFonts w:ascii="XO Thames" w:hAnsi="XO Thames"/>
          <w:spacing w:val="-5"/>
          <w:sz w:val="28"/>
        </w:rPr>
        <w:t>, по формальным основаниям -</w:t>
      </w:r>
      <w:r w:rsidR="00101EAC">
        <w:rPr>
          <w:rFonts w:ascii="XO Thames" w:hAnsi="XO Thames"/>
          <w:spacing w:val="-5"/>
          <w:sz w:val="28"/>
        </w:rPr>
        <w:t xml:space="preserve"> </w:t>
      </w:r>
      <w:r w:rsidR="00101EAC" w:rsidRPr="00101EAC">
        <w:rPr>
          <w:rFonts w:ascii="XO Thames" w:hAnsi="XO Thames"/>
          <w:spacing w:val="-5"/>
          <w:sz w:val="28"/>
        </w:rPr>
        <w:t>при наличии</w:t>
      </w:r>
      <w:r w:rsidR="00101EAC">
        <w:rPr>
          <w:rFonts w:ascii="XO Thames" w:hAnsi="XO Thames"/>
          <w:spacing w:val="-5"/>
          <w:sz w:val="28"/>
        </w:rPr>
        <w:t xml:space="preserve"> </w:t>
      </w:r>
      <w:r w:rsidR="00101EAC" w:rsidRPr="00101EAC">
        <w:rPr>
          <w:rFonts w:ascii="XO Thames" w:hAnsi="XO Thames"/>
          <w:spacing w:val="-5"/>
          <w:sz w:val="28"/>
        </w:rPr>
        <w:t>неоднократно</w:t>
      </w:r>
      <w:r w:rsidR="00101EAC">
        <w:rPr>
          <w:rFonts w:ascii="XO Thames" w:hAnsi="XO Thames"/>
          <w:spacing w:val="-5"/>
          <w:sz w:val="28"/>
        </w:rPr>
        <w:t>го</w:t>
      </w:r>
      <w:r w:rsidR="00101EAC" w:rsidRPr="00101EAC">
        <w:rPr>
          <w:rFonts w:ascii="XO Thames" w:hAnsi="XO Thames"/>
          <w:spacing w:val="-5"/>
          <w:sz w:val="28"/>
        </w:rPr>
        <w:t xml:space="preserve"> в течение одного года нарушени</w:t>
      </w:r>
      <w:r w:rsidR="0000011B">
        <w:rPr>
          <w:rFonts w:ascii="XO Thames" w:hAnsi="XO Thames"/>
          <w:spacing w:val="-5"/>
          <w:sz w:val="28"/>
        </w:rPr>
        <w:t>я</w:t>
      </w:r>
      <w:r w:rsidR="00101EAC" w:rsidRPr="00101EAC">
        <w:rPr>
          <w:rFonts w:ascii="XO Thames" w:hAnsi="XO Thames"/>
          <w:spacing w:val="-5"/>
          <w:sz w:val="28"/>
        </w:rPr>
        <w:t xml:space="preserve"> организацией иных федеральных законов и (или) принятых в соответствии с ними нормативных актов Банка России</w:t>
      </w:r>
      <w:r w:rsidR="00101EAC">
        <w:rPr>
          <w:rFonts w:ascii="XO Thames" w:hAnsi="XO Thames"/>
          <w:spacing w:val="-5"/>
          <w:sz w:val="28"/>
        </w:rPr>
        <w:t>.</w:t>
      </w:r>
      <w:r w:rsidR="0000011B">
        <w:rPr>
          <w:rFonts w:ascii="XO Thames" w:hAnsi="XO Thames"/>
          <w:spacing w:val="-5"/>
          <w:sz w:val="28"/>
        </w:rPr>
        <w:t xml:space="preserve"> </w:t>
      </w:r>
      <w:proofErr w:type="gramStart"/>
      <w:r w:rsidR="0000011B">
        <w:rPr>
          <w:rFonts w:ascii="XO Thames" w:hAnsi="XO Thames"/>
          <w:spacing w:val="-5"/>
          <w:sz w:val="28"/>
        </w:rPr>
        <w:t xml:space="preserve">Представляется, что такое основание для принятия указанного решения, как нарушение </w:t>
      </w:r>
      <w:r w:rsidR="0000011B" w:rsidRPr="0000011B">
        <w:rPr>
          <w:rFonts w:ascii="XO Thames" w:hAnsi="XO Thames"/>
          <w:spacing w:val="-5"/>
          <w:sz w:val="28"/>
        </w:rPr>
        <w:t>организацией</w:t>
      </w:r>
      <w:r w:rsidR="0000011B">
        <w:rPr>
          <w:rFonts w:ascii="XO Thames" w:hAnsi="XO Thames"/>
          <w:spacing w:val="-5"/>
          <w:sz w:val="28"/>
        </w:rPr>
        <w:t xml:space="preserve"> требований </w:t>
      </w:r>
      <w:r w:rsidR="0000011B" w:rsidRPr="0000011B">
        <w:rPr>
          <w:rFonts w:ascii="XO Thames" w:hAnsi="XO Thames"/>
          <w:spacing w:val="-5"/>
          <w:sz w:val="28"/>
        </w:rPr>
        <w:t>иных федеральных законов</w:t>
      </w:r>
      <w:r w:rsidR="00B22554">
        <w:rPr>
          <w:rFonts w:ascii="XO Thames" w:hAnsi="XO Thames"/>
          <w:spacing w:val="-5"/>
          <w:sz w:val="28"/>
        </w:rPr>
        <w:t>, то есть, в том числе не связанных с предметом регулирования законопроекта,</w:t>
      </w:r>
      <w:r w:rsidR="0000011B">
        <w:rPr>
          <w:rFonts w:ascii="XO Thames" w:hAnsi="XO Thames"/>
          <w:spacing w:val="-5"/>
          <w:sz w:val="28"/>
        </w:rPr>
        <w:t xml:space="preserve"> </w:t>
      </w:r>
      <w:r w:rsidR="00B22554">
        <w:rPr>
          <w:rFonts w:ascii="XO Thames" w:hAnsi="XO Thames"/>
          <w:spacing w:val="-5"/>
          <w:sz w:val="28"/>
        </w:rPr>
        <w:t>содержит</w:t>
      </w:r>
      <w:r w:rsidR="0000011B">
        <w:rPr>
          <w:rFonts w:ascii="XO Thames" w:hAnsi="XO Thames"/>
          <w:spacing w:val="-5"/>
          <w:sz w:val="28"/>
        </w:rPr>
        <w:t xml:space="preserve"> </w:t>
      </w:r>
      <w:r w:rsidR="00B22554">
        <w:rPr>
          <w:rFonts w:ascii="XO Thames" w:hAnsi="XO Thames"/>
          <w:spacing w:val="-5"/>
          <w:sz w:val="28"/>
        </w:rPr>
        <w:t>излишне</w:t>
      </w:r>
      <w:r w:rsidR="0000011B">
        <w:rPr>
          <w:rFonts w:ascii="XO Thames" w:hAnsi="XO Thames"/>
          <w:spacing w:val="-5"/>
          <w:sz w:val="28"/>
        </w:rPr>
        <w:t xml:space="preserve"> широкие пределы правоприменительного усмотрения</w:t>
      </w:r>
      <w:r w:rsidR="00B22554">
        <w:rPr>
          <w:rFonts w:ascii="XO Thames" w:hAnsi="XO Thames"/>
          <w:spacing w:val="-5"/>
          <w:sz w:val="28"/>
        </w:rPr>
        <w:t xml:space="preserve">, что может приводить к нарушению конституционного принципа правового доверия к закону и действиям публичной власти и негативно отражаться на состоянии инвестиционного климата.  </w:t>
      </w:r>
      <w:proofErr w:type="gramEnd"/>
    </w:p>
    <w:p w:rsidR="00404C03" w:rsidRDefault="000F638E" w:rsidP="00C51CBC">
      <w:pPr>
        <w:spacing w:line="348" w:lineRule="auto"/>
        <w:ind w:firstLine="709"/>
        <w:contextualSpacing/>
        <w:jc w:val="both"/>
        <w:rPr>
          <w:rFonts w:ascii="XO Thames" w:hAnsi="XO Thames"/>
          <w:sz w:val="28"/>
        </w:rPr>
      </w:pPr>
      <w:r>
        <w:rPr>
          <w:rFonts w:ascii="Times New Roman" w:hAnsi="Times New Roman"/>
          <w:sz w:val="28"/>
        </w:rPr>
        <w:t>Комитет отмечает, что</w:t>
      </w:r>
      <w:r>
        <w:rPr>
          <w:rFonts w:ascii="XO Thames" w:hAnsi="XO Thames"/>
          <w:sz w:val="28"/>
        </w:rPr>
        <w:t xml:space="preserve"> чрезмерная жесткость регулирования</w:t>
      </w:r>
      <w:r w:rsidR="00E806F8">
        <w:rPr>
          <w:rFonts w:ascii="XO Thames" w:hAnsi="XO Thames"/>
          <w:sz w:val="28"/>
        </w:rPr>
        <w:t xml:space="preserve"> в сравнении с</w:t>
      </w:r>
      <w:r>
        <w:rPr>
          <w:rFonts w:ascii="XO Thames" w:hAnsi="XO Thames"/>
          <w:sz w:val="28"/>
        </w:rPr>
        <w:t xml:space="preserve"> общемировы</w:t>
      </w:r>
      <w:r w:rsidR="00E806F8">
        <w:rPr>
          <w:rFonts w:ascii="XO Thames" w:hAnsi="XO Thames"/>
          <w:sz w:val="28"/>
        </w:rPr>
        <w:t>ми</w:t>
      </w:r>
      <w:r>
        <w:rPr>
          <w:rFonts w:ascii="XO Thames" w:hAnsi="XO Thames"/>
          <w:sz w:val="28"/>
        </w:rPr>
        <w:t xml:space="preserve"> </w:t>
      </w:r>
      <w:r w:rsidR="00E806F8">
        <w:rPr>
          <w:rFonts w:ascii="XO Thames" w:hAnsi="XO Thames"/>
          <w:sz w:val="28"/>
        </w:rPr>
        <w:t xml:space="preserve">регуляторными </w:t>
      </w:r>
      <w:r>
        <w:rPr>
          <w:rFonts w:ascii="XO Thames" w:hAnsi="XO Thames"/>
          <w:sz w:val="28"/>
        </w:rPr>
        <w:t>практик</w:t>
      </w:r>
      <w:r w:rsidR="00E806F8">
        <w:rPr>
          <w:rFonts w:ascii="XO Thames" w:hAnsi="XO Thames"/>
          <w:sz w:val="28"/>
        </w:rPr>
        <w:t>ами</w:t>
      </w:r>
      <w:r>
        <w:rPr>
          <w:rFonts w:ascii="XO Thames" w:hAnsi="XO Thames"/>
          <w:sz w:val="28"/>
        </w:rPr>
        <w:t>,</w:t>
      </w:r>
      <w:r>
        <w:rPr>
          <w:rFonts w:ascii="Times New Roman" w:hAnsi="Times New Roman"/>
          <w:sz w:val="28"/>
        </w:rPr>
        <w:t xml:space="preserve"> может не привести к достижению целей законопроекта.</w:t>
      </w:r>
      <w:r>
        <w:rPr>
          <w:rFonts w:ascii="XO Thames" w:hAnsi="XO Thames"/>
          <w:sz w:val="28"/>
        </w:rPr>
        <w:t xml:space="preserve"> Вместо создания</w:t>
      </w:r>
      <w:r>
        <w:rPr>
          <w:rFonts w:ascii="Times New Roman" w:hAnsi="Times New Roman"/>
          <w:sz w:val="28"/>
        </w:rPr>
        <w:t xml:space="preserve"> в Российской Федерации эффективного и устойчивого рынка цифровых валют </w:t>
      </w:r>
      <w:r>
        <w:rPr>
          <w:rFonts w:ascii="XO Thames" w:hAnsi="XO Thames"/>
          <w:sz w:val="28"/>
        </w:rPr>
        <w:t xml:space="preserve">это может спровоцировать отток розничных инвесторов, которые будут вынуждены выбирать между зарубежными площадками с более мягким регулированием или оставаться в </w:t>
      </w:r>
      <w:r>
        <w:rPr>
          <w:rFonts w:ascii="Times New Roman" w:hAnsi="Times New Roman"/>
          <w:sz w:val="28"/>
        </w:rPr>
        <w:t>"</w:t>
      </w:r>
      <w:r>
        <w:rPr>
          <w:rFonts w:ascii="XO Thames" w:hAnsi="XO Thames"/>
          <w:sz w:val="28"/>
        </w:rPr>
        <w:t>серой зоне</w:t>
      </w:r>
      <w:r>
        <w:rPr>
          <w:rFonts w:ascii="Times New Roman" w:hAnsi="Times New Roman"/>
          <w:sz w:val="28"/>
        </w:rPr>
        <w:t>"</w:t>
      </w:r>
      <w:r>
        <w:rPr>
          <w:rFonts w:ascii="XO Thames" w:hAnsi="XO Thames"/>
          <w:sz w:val="28"/>
        </w:rPr>
        <w:t xml:space="preserve"> внутреннего рынка, не желая пользоваться услугами монополистов на невыгодных для себя условиях.</w:t>
      </w:r>
    </w:p>
    <w:p w:rsidR="00404C03" w:rsidRDefault="000F638E" w:rsidP="00C51CBC">
      <w:pPr>
        <w:spacing w:after="0" w:line="348" w:lineRule="auto"/>
        <w:ind w:firstLine="709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целях снижения указанных рисков и предотвращения негативных последствий, связанных с ограничением числа участников рынка, Комитет считает </w:t>
      </w:r>
      <w:r w:rsidR="00E806F8">
        <w:rPr>
          <w:rFonts w:ascii="XO Thames" w:hAnsi="XO Thames"/>
          <w:sz w:val="28"/>
        </w:rPr>
        <w:t>целесообразным при доработке законопроекта</w:t>
      </w:r>
      <w:r>
        <w:rPr>
          <w:rFonts w:ascii="XO Thames" w:hAnsi="XO Thames"/>
          <w:sz w:val="28"/>
        </w:rPr>
        <w:t xml:space="preserve"> дополнительно </w:t>
      </w:r>
      <w:r w:rsidR="00E806F8">
        <w:rPr>
          <w:rFonts w:ascii="XO Thames" w:hAnsi="XO Thames"/>
          <w:sz w:val="28"/>
        </w:rPr>
        <w:t>обсудить</w:t>
      </w:r>
      <w:r>
        <w:rPr>
          <w:rFonts w:ascii="XO Thames" w:hAnsi="XO Thames"/>
          <w:sz w:val="28"/>
        </w:rPr>
        <w:t xml:space="preserve"> критери</w:t>
      </w:r>
      <w:r w:rsidR="00E806F8">
        <w:rPr>
          <w:rFonts w:ascii="XO Thames" w:hAnsi="XO Thames"/>
          <w:sz w:val="28"/>
        </w:rPr>
        <w:t>и</w:t>
      </w:r>
      <w:r>
        <w:rPr>
          <w:rFonts w:ascii="XO Thames" w:hAnsi="XO Thames"/>
          <w:sz w:val="28"/>
        </w:rPr>
        <w:t xml:space="preserve"> и поряд</w:t>
      </w:r>
      <w:r w:rsidR="00E806F8">
        <w:rPr>
          <w:rFonts w:ascii="XO Thames" w:hAnsi="XO Thames"/>
          <w:sz w:val="28"/>
        </w:rPr>
        <w:t>о</w:t>
      </w:r>
      <w:r>
        <w:rPr>
          <w:rFonts w:ascii="XO Thames" w:hAnsi="XO Thames"/>
          <w:sz w:val="28"/>
        </w:rPr>
        <w:t>к включения организаций в специальные реестры Банка России</w:t>
      </w:r>
      <w:r w:rsidR="00B22554">
        <w:rPr>
          <w:rFonts w:ascii="XO Thames" w:hAnsi="XO Thames"/>
          <w:sz w:val="28"/>
        </w:rPr>
        <w:t>, а также</w:t>
      </w:r>
      <w:r>
        <w:rPr>
          <w:rFonts w:ascii="XO Thames" w:hAnsi="XO Thames"/>
          <w:sz w:val="28"/>
        </w:rPr>
        <w:t xml:space="preserve"> </w:t>
      </w:r>
      <w:r w:rsidR="00B22554">
        <w:rPr>
          <w:rFonts w:ascii="XO Thames" w:hAnsi="XO Thames"/>
          <w:sz w:val="28"/>
        </w:rPr>
        <w:t xml:space="preserve">основания </w:t>
      </w:r>
      <w:r w:rsidR="00B22554" w:rsidRPr="00B22554">
        <w:rPr>
          <w:rFonts w:ascii="XO Thames" w:hAnsi="XO Thames"/>
          <w:sz w:val="28"/>
        </w:rPr>
        <w:t>исключения</w:t>
      </w:r>
      <w:r w:rsidR="00B22554">
        <w:rPr>
          <w:rFonts w:ascii="XO Thames" w:hAnsi="XO Thames"/>
          <w:sz w:val="28"/>
        </w:rPr>
        <w:t xml:space="preserve"> организаций из указанных реестров</w:t>
      </w:r>
      <w:r w:rsidR="00B22554" w:rsidRPr="00B22554"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для обеспечения равных условий для всех участников, сохранения конкуренции и стимулирования развития инноваций в данной сфере.</w:t>
      </w:r>
    </w:p>
    <w:p w:rsidR="00614614" w:rsidRDefault="00D23503" w:rsidP="00C51CBC">
      <w:pPr>
        <w:spacing w:after="0" w:line="348" w:lineRule="auto"/>
        <w:ind w:firstLine="709"/>
        <w:contextualSpacing/>
        <w:jc w:val="both"/>
        <w:rPr>
          <w:rFonts w:ascii="XO Thames" w:hAnsi="XO Thames"/>
          <w:spacing w:val="-5"/>
          <w:sz w:val="28"/>
        </w:rPr>
      </w:pPr>
      <w:r>
        <w:rPr>
          <w:rFonts w:ascii="XO Thames" w:hAnsi="XO Thames"/>
          <w:spacing w:val="-5"/>
          <w:sz w:val="28"/>
        </w:rPr>
        <w:lastRenderedPageBreak/>
        <w:t xml:space="preserve">Принимая во внимание </w:t>
      </w:r>
      <w:r w:rsidR="008E5CF0">
        <w:rPr>
          <w:rFonts w:ascii="XO Thames" w:hAnsi="XO Thames"/>
          <w:spacing w:val="-5"/>
          <w:sz w:val="28"/>
        </w:rPr>
        <w:t>значимость</w:t>
      </w:r>
      <w:r>
        <w:rPr>
          <w:rFonts w:ascii="XO Thames" w:hAnsi="XO Thames"/>
          <w:spacing w:val="-5"/>
          <w:sz w:val="28"/>
        </w:rPr>
        <w:t xml:space="preserve"> устанавливаемого регулирования</w:t>
      </w:r>
      <w:r w:rsidR="00614614" w:rsidRPr="00614614">
        <w:rPr>
          <w:rFonts w:ascii="XO Thames" w:hAnsi="XO Thames"/>
          <w:spacing w:val="-5"/>
          <w:sz w:val="28"/>
        </w:rPr>
        <w:t>, также представляется целесообразным осуществление последующего мониторинга правоприменительной практики реализации предусмотренных законопроектом положений в рамках осуществления парламентского контроля.</w:t>
      </w:r>
    </w:p>
    <w:p w:rsidR="00D12B03" w:rsidRPr="009629A4" w:rsidRDefault="002D50B0" w:rsidP="00C51CBC">
      <w:pPr>
        <w:spacing w:after="0" w:line="348" w:lineRule="auto"/>
        <w:ind w:firstLine="709"/>
        <w:contextualSpacing/>
        <w:jc w:val="both"/>
        <w:rPr>
          <w:rFonts w:ascii="XO Thames" w:hAnsi="XO Thames"/>
          <w:spacing w:val="-5"/>
          <w:sz w:val="28"/>
        </w:rPr>
      </w:pPr>
      <w:r w:rsidRPr="009629A4">
        <w:rPr>
          <w:rFonts w:ascii="XO Thames" w:hAnsi="XO Thames"/>
          <w:spacing w:val="-5"/>
          <w:sz w:val="28"/>
        </w:rPr>
        <w:t>При этом</w:t>
      </w:r>
      <w:r w:rsidR="0090583F" w:rsidRPr="009629A4">
        <w:rPr>
          <w:rFonts w:ascii="XO Thames" w:hAnsi="XO Thames"/>
          <w:spacing w:val="-5"/>
          <w:sz w:val="28"/>
        </w:rPr>
        <w:t xml:space="preserve"> Комитет считает целесообразным рекомендовать</w:t>
      </w:r>
      <w:r w:rsidR="00D12B03" w:rsidRPr="009629A4">
        <w:rPr>
          <w:rFonts w:ascii="XO Thames" w:hAnsi="XO Thames"/>
          <w:spacing w:val="-5"/>
          <w:sz w:val="28"/>
        </w:rPr>
        <w:t xml:space="preserve"> Правительству Российской Федерации</w:t>
      </w:r>
      <w:r w:rsidR="0090583F" w:rsidRPr="009629A4">
        <w:rPr>
          <w:rFonts w:ascii="XO Thames" w:hAnsi="XO Thames"/>
          <w:spacing w:val="-5"/>
          <w:sz w:val="28"/>
        </w:rPr>
        <w:t xml:space="preserve"> </w:t>
      </w:r>
      <w:r w:rsidR="00D12B03" w:rsidRPr="009629A4">
        <w:rPr>
          <w:rFonts w:ascii="XO Thames" w:hAnsi="XO Thames"/>
          <w:spacing w:val="-5"/>
          <w:sz w:val="28"/>
        </w:rPr>
        <w:t xml:space="preserve">и </w:t>
      </w:r>
      <w:r w:rsidR="0090583F" w:rsidRPr="009629A4">
        <w:rPr>
          <w:rFonts w:ascii="XO Thames" w:hAnsi="XO Thames"/>
          <w:spacing w:val="-5"/>
          <w:sz w:val="28"/>
        </w:rPr>
        <w:t>Банку России</w:t>
      </w:r>
      <w:r w:rsidR="00063040" w:rsidRPr="009629A4">
        <w:rPr>
          <w:rFonts w:ascii="XO Thames" w:hAnsi="XO Thames"/>
          <w:spacing w:val="-5"/>
          <w:sz w:val="28"/>
        </w:rPr>
        <w:t xml:space="preserve"> при доработке законопроекта</w:t>
      </w:r>
      <w:r w:rsidR="00AD61EF" w:rsidRPr="009629A4">
        <w:rPr>
          <w:rFonts w:ascii="XO Thames" w:hAnsi="XO Thames"/>
          <w:spacing w:val="-5"/>
          <w:sz w:val="28"/>
        </w:rPr>
        <w:t xml:space="preserve"> </w:t>
      </w:r>
      <w:r w:rsidR="008E5CF0">
        <w:rPr>
          <w:rFonts w:ascii="XO Thames" w:hAnsi="XO Thames"/>
          <w:spacing w:val="-5"/>
          <w:sz w:val="28"/>
        </w:rPr>
        <w:br/>
      </w:r>
      <w:r w:rsidR="00AD61EF" w:rsidRPr="009629A4">
        <w:rPr>
          <w:rFonts w:ascii="XO Thames" w:hAnsi="XO Thames"/>
          <w:spacing w:val="-5"/>
          <w:sz w:val="28"/>
        </w:rPr>
        <w:t xml:space="preserve">и последующем совершенствовании </w:t>
      </w:r>
      <w:r w:rsidR="008E5CF0">
        <w:rPr>
          <w:rFonts w:ascii="XO Thames" w:hAnsi="XO Thames"/>
          <w:spacing w:val="-5"/>
          <w:sz w:val="28"/>
        </w:rPr>
        <w:t xml:space="preserve">регулирования </w:t>
      </w:r>
      <w:r w:rsidR="008E5CF0" w:rsidRPr="008E5CF0">
        <w:rPr>
          <w:rFonts w:ascii="XO Thames" w:hAnsi="XO Thames"/>
          <w:spacing w:val="-5"/>
          <w:sz w:val="28"/>
        </w:rPr>
        <w:t>обращения цифровых валют и цифровых прав</w:t>
      </w:r>
      <w:r w:rsidR="0090583F" w:rsidRPr="009629A4">
        <w:rPr>
          <w:rFonts w:ascii="XO Thames" w:hAnsi="XO Thames"/>
          <w:spacing w:val="-5"/>
          <w:sz w:val="28"/>
        </w:rPr>
        <w:t xml:space="preserve"> рассмотреть возможность</w:t>
      </w:r>
      <w:r w:rsidR="00D12B03" w:rsidRPr="009629A4">
        <w:rPr>
          <w:rFonts w:ascii="XO Thames" w:hAnsi="XO Thames"/>
          <w:spacing w:val="-5"/>
          <w:sz w:val="28"/>
        </w:rPr>
        <w:t>:</w:t>
      </w:r>
    </w:p>
    <w:p w:rsidR="00D12B03" w:rsidRPr="009629A4" w:rsidRDefault="00D12B03" w:rsidP="00C51CBC">
      <w:pPr>
        <w:spacing w:after="0" w:line="348" w:lineRule="auto"/>
        <w:ind w:firstLine="709"/>
        <w:contextualSpacing/>
        <w:jc w:val="both"/>
        <w:rPr>
          <w:rFonts w:ascii="XO Thames" w:hAnsi="XO Thames"/>
          <w:spacing w:val="-5"/>
          <w:sz w:val="28"/>
        </w:rPr>
      </w:pPr>
      <w:r w:rsidRPr="009629A4">
        <w:rPr>
          <w:rFonts w:ascii="XO Thames" w:hAnsi="XO Thames"/>
          <w:spacing w:val="-5"/>
          <w:sz w:val="28"/>
        </w:rPr>
        <w:t>применения цифровых прав в качестве встречного предоставления по государственным контрактам, в том числе по государственному оборонному заказу</w:t>
      </w:r>
      <w:r w:rsidR="00063040" w:rsidRPr="009629A4">
        <w:rPr>
          <w:rFonts w:ascii="XO Thames" w:hAnsi="XO Thames"/>
          <w:spacing w:val="-5"/>
          <w:sz w:val="28"/>
        </w:rPr>
        <w:t>, что могло бы обеспечить дополнительные финансовые возможности для промышленных предприятий</w:t>
      </w:r>
      <w:r w:rsidRPr="009629A4">
        <w:rPr>
          <w:rFonts w:ascii="XO Thames" w:hAnsi="XO Thames"/>
          <w:spacing w:val="-5"/>
          <w:sz w:val="28"/>
        </w:rPr>
        <w:t>;</w:t>
      </w:r>
    </w:p>
    <w:p w:rsidR="0090583F" w:rsidRDefault="0090583F" w:rsidP="00C51CBC">
      <w:pPr>
        <w:spacing w:after="0" w:line="348" w:lineRule="auto"/>
        <w:ind w:firstLine="709"/>
        <w:contextualSpacing/>
        <w:jc w:val="both"/>
        <w:rPr>
          <w:rFonts w:ascii="XO Thames" w:hAnsi="XO Thames"/>
          <w:spacing w:val="-5"/>
          <w:sz w:val="28"/>
        </w:rPr>
      </w:pPr>
      <w:r w:rsidRPr="009629A4">
        <w:rPr>
          <w:rFonts w:ascii="XO Thames" w:hAnsi="XO Thames"/>
          <w:spacing w:val="-5"/>
          <w:sz w:val="28"/>
        </w:rPr>
        <w:t xml:space="preserve">внедрения в обращение </w:t>
      </w:r>
      <w:proofErr w:type="spellStart"/>
      <w:r w:rsidRPr="009629A4">
        <w:rPr>
          <w:rFonts w:ascii="XO Thames" w:hAnsi="XO Thames"/>
          <w:spacing w:val="-5"/>
          <w:sz w:val="28"/>
        </w:rPr>
        <w:t>стейблкоина</w:t>
      </w:r>
      <w:proofErr w:type="spellEnd"/>
      <w:r w:rsidRPr="009629A4">
        <w:rPr>
          <w:rFonts w:ascii="XO Thames" w:hAnsi="XO Thames"/>
          <w:spacing w:val="-5"/>
          <w:sz w:val="28"/>
        </w:rPr>
        <w:t xml:space="preserve"> </w:t>
      </w:r>
      <w:r w:rsidR="000100A4" w:rsidRPr="009629A4">
        <w:rPr>
          <w:rFonts w:ascii="XO Thames" w:hAnsi="XO Thames"/>
          <w:spacing w:val="-5"/>
          <w:sz w:val="28"/>
        </w:rPr>
        <w:t xml:space="preserve">- </w:t>
      </w:r>
      <w:r w:rsidR="00063040" w:rsidRPr="009629A4">
        <w:rPr>
          <w:rFonts w:ascii="XO Thames" w:hAnsi="XO Thames"/>
          <w:spacing w:val="-5"/>
          <w:sz w:val="28"/>
        </w:rPr>
        <w:t xml:space="preserve">цифрового права или </w:t>
      </w:r>
      <w:r w:rsidRPr="009629A4">
        <w:rPr>
          <w:rFonts w:ascii="XO Thames" w:hAnsi="XO Thames"/>
          <w:spacing w:val="-5"/>
          <w:sz w:val="28"/>
        </w:rPr>
        <w:t>цифровой валюты, курс которой стабильно привязан к реальным активам, таким как российский рубль или золото</w:t>
      </w:r>
      <w:r w:rsidR="00AD61EF" w:rsidRPr="009629A4">
        <w:rPr>
          <w:rFonts w:ascii="XO Thames" w:hAnsi="XO Thames"/>
          <w:spacing w:val="-5"/>
          <w:sz w:val="28"/>
        </w:rPr>
        <w:t>,</w:t>
      </w:r>
      <w:r w:rsidRPr="009629A4">
        <w:rPr>
          <w:rFonts w:ascii="XO Thames" w:hAnsi="XO Thames"/>
          <w:spacing w:val="-5"/>
          <w:sz w:val="28"/>
        </w:rPr>
        <w:t xml:space="preserve"> </w:t>
      </w:r>
      <w:r w:rsidR="00AD61EF" w:rsidRPr="009629A4">
        <w:rPr>
          <w:rFonts w:ascii="XO Thames" w:hAnsi="XO Thames"/>
          <w:spacing w:val="-5"/>
          <w:sz w:val="28"/>
        </w:rPr>
        <w:t>что</w:t>
      </w:r>
      <w:r w:rsidRPr="009629A4">
        <w:rPr>
          <w:rFonts w:ascii="XO Thames" w:hAnsi="XO Thames"/>
          <w:spacing w:val="-5"/>
          <w:sz w:val="28"/>
        </w:rPr>
        <w:t xml:space="preserve"> позволит инвесторам в периоды высокой волатильности на рынке цифровых активов над</w:t>
      </w:r>
      <w:r w:rsidR="00AD7A64" w:rsidRPr="009629A4">
        <w:rPr>
          <w:rFonts w:ascii="XO Thames" w:hAnsi="XO Thames"/>
          <w:spacing w:val="-5"/>
          <w:sz w:val="28"/>
        </w:rPr>
        <w:t>е</w:t>
      </w:r>
      <w:r w:rsidRPr="009629A4">
        <w:rPr>
          <w:rFonts w:ascii="XO Thames" w:hAnsi="XO Thames"/>
          <w:spacing w:val="-5"/>
          <w:sz w:val="28"/>
        </w:rPr>
        <w:t xml:space="preserve">жно сохранять стоимость своих средств, </w:t>
      </w:r>
      <w:proofErr w:type="spellStart"/>
      <w:r w:rsidRPr="009629A4">
        <w:rPr>
          <w:rFonts w:ascii="XO Thames" w:hAnsi="XO Thames"/>
          <w:spacing w:val="-5"/>
          <w:sz w:val="28"/>
        </w:rPr>
        <w:t>минимизируя</w:t>
      </w:r>
      <w:proofErr w:type="spellEnd"/>
      <w:r w:rsidRPr="009629A4">
        <w:rPr>
          <w:rFonts w:ascii="XO Thames" w:hAnsi="XO Thames"/>
          <w:spacing w:val="-5"/>
          <w:sz w:val="28"/>
        </w:rPr>
        <w:t xml:space="preserve"> риски потерь.</w:t>
      </w:r>
      <w:r w:rsidR="008E5CF0">
        <w:rPr>
          <w:rFonts w:ascii="XO Thames" w:hAnsi="XO Thames"/>
          <w:spacing w:val="-5"/>
          <w:sz w:val="28"/>
        </w:rPr>
        <w:t xml:space="preserve"> </w:t>
      </w:r>
      <w:r w:rsidR="00AD61EF" w:rsidRPr="009629A4">
        <w:rPr>
          <w:rFonts w:ascii="XO Thames" w:hAnsi="XO Thames"/>
          <w:spacing w:val="-5"/>
          <w:sz w:val="28"/>
        </w:rPr>
        <w:t>В</w:t>
      </w:r>
      <w:r w:rsidRPr="009629A4">
        <w:rPr>
          <w:rFonts w:ascii="XO Thames" w:hAnsi="XO Thames"/>
          <w:spacing w:val="-5"/>
          <w:sz w:val="28"/>
        </w:rPr>
        <w:t xml:space="preserve">недрение </w:t>
      </w:r>
      <w:proofErr w:type="spellStart"/>
      <w:r w:rsidRPr="009629A4">
        <w:rPr>
          <w:rFonts w:ascii="XO Thames" w:hAnsi="XO Thames"/>
          <w:spacing w:val="-5"/>
          <w:sz w:val="28"/>
        </w:rPr>
        <w:t>стейблкоина</w:t>
      </w:r>
      <w:proofErr w:type="spellEnd"/>
      <w:r w:rsidRPr="009629A4">
        <w:rPr>
          <w:rFonts w:ascii="XO Thames" w:hAnsi="XO Thames"/>
          <w:spacing w:val="-5"/>
          <w:sz w:val="28"/>
        </w:rPr>
        <w:t xml:space="preserve"> может</w:t>
      </w:r>
      <w:r w:rsidR="008E5CF0">
        <w:rPr>
          <w:rFonts w:ascii="XO Thames" w:hAnsi="XO Thames"/>
          <w:spacing w:val="-5"/>
          <w:sz w:val="28"/>
        </w:rPr>
        <w:t xml:space="preserve"> также</w:t>
      </w:r>
      <w:r w:rsidRPr="009629A4">
        <w:rPr>
          <w:rFonts w:ascii="XO Thames" w:hAnsi="XO Thames"/>
          <w:spacing w:val="-5"/>
          <w:sz w:val="28"/>
        </w:rPr>
        <w:t xml:space="preserve"> стать основой для развития новых механизмов кредитования</w:t>
      </w:r>
      <w:r w:rsidR="00063040" w:rsidRPr="009629A4">
        <w:rPr>
          <w:rFonts w:ascii="XO Thames" w:hAnsi="XO Thames"/>
          <w:spacing w:val="-5"/>
          <w:sz w:val="28"/>
        </w:rPr>
        <w:t xml:space="preserve"> и финансирования</w:t>
      </w:r>
      <w:r w:rsidR="00D12B03" w:rsidRPr="009629A4">
        <w:rPr>
          <w:rFonts w:ascii="XO Thames" w:hAnsi="XO Thames"/>
          <w:spacing w:val="-5"/>
          <w:sz w:val="28"/>
        </w:rPr>
        <w:t xml:space="preserve"> промышленных</w:t>
      </w:r>
      <w:r w:rsidRPr="009629A4">
        <w:rPr>
          <w:rFonts w:ascii="XO Thames" w:hAnsi="XO Thames"/>
          <w:spacing w:val="-5"/>
          <w:sz w:val="28"/>
        </w:rPr>
        <w:t xml:space="preserve"> предприятий. Это позволит привлекать финансирование для реального сектора экономики без необходимости дополнительной эмиссии рубля, что особенно важно для поддержания макроэкономической стабильности и стимулирования деловой активности в стране. Таким образом, появление </w:t>
      </w:r>
      <w:proofErr w:type="spellStart"/>
      <w:r w:rsidRPr="009629A4">
        <w:rPr>
          <w:rFonts w:ascii="XO Thames" w:hAnsi="XO Thames"/>
          <w:spacing w:val="-5"/>
          <w:sz w:val="28"/>
        </w:rPr>
        <w:t>стейблкоина</w:t>
      </w:r>
      <w:proofErr w:type="spellEnd"/>
      <w:r w:rsidRPr="009629A4">
        <w:rPr>
          <w:rFonts w:ascii="XO Thames" w:hAnsi="XO Thames"/>
          <w:spacing w:val="-5"/>
          <w:sz w:val="28"/>
        </w:rPr>
        <w:t xml:space="preserve"> с прозрачным механизмом обеспечения не только повысит доверие к новым цифровым финансовым инструментам, но и создаст дополнительные возможности для поддержки инвестиционной активности.</w:t>
      </w:r>
    </w:p>
    <w:p w:rsidR="00404C03" w:rsidRDefault="005E7C8F" w:rsidP="00C51CBC">
      <w:pPr>
        <w:spacing w:line="348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учетом изложенного</w:t>
      </w:r>
      <w:r w:rsidR="000F638E">
        <w:rPr>
          <w:rFonts w:ascii="Times New Roman" w:hAnsi="Times New Roman"/>
          <w:sz w:val="28"/>
        </w:rPr>
        <w:t>, Комитет Государственной Думы по защите конкуренции считает возможным поддержать концепцию законопроекта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="000F638E">
        <w:rPr>
          <w:rFonts w:ascii="Times New Roman" w:hAnsi="Times New Roman"/>
          <w:sz w:val="28"/>
        </w:rPr>
        <w:t>и рекомендует Государственной Думе принять его в первом чтении</w:t>
      </w:r>
      <w:r w:rsidR="000F638E">
        <w:rPr>
          <w:rFonts w:ascii="Times New Roman" w:hAnsi="Times New Roman"/>
          <w:spacing w:val="-5"/>
          <w:sz w:val="28"/>
        </w:rPr>
        <w:t>.</w:t>
      </w:r>
    </w:p>
    <w:p w:rsidR="00404C03" w:rsidRDefault="00404C03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404C03" w:rsidRDefault="000F638E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Комитета                                                                       В.К.Гартунг</w:t>
      </w:r>
    </w:p>
    <w:sectPr w:rsidR="00404C03">
      <w:headerReference w:type="default" r:id="rId8"/>
      <w:pgSz w:w="11906" w:h="16838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288" w:rsidRDefault="000F638E">
      <w:pPr>
        <w:spacing w:after="0" w:line="240" w:lineRule="auto"/>
      </w:pPr>
      <w:r>
        <w:separator/>
      </w:r>
    </w:p>
  </w:endnote>
  <w:endnote w:type="continuationSeparator" w:id="0">
    <w:p w:rsidR="005A5288" w:rsidRDefault="000F6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288" w:rsidRDefault="000F638E">
      <w:pPr>
        <w:spacing w:after="0" w:line="240" w:lineRule="auto"/>
      </w:pPr>
      <w:r>
        <w:separator/>
      </w:r>
    </w:p>
  </w:footnote>
  <w:footnote w:type="continuationSeparator" w:id="0">
    <w:p w:rsidR="005A5288" w:rsidRDefault="000F6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C03" w:rsidRPr="00D83D25" w:rsidRDefault="000F638E">
    <w:pPr>
      <w:framePr w:wrap="around" w:vAnchor="text" w:hAnchor="margin" w:xAlign="center" w:y="1"/>
      <w:rPr>
        <w:rFonts w:ascii="Times New Roman" w:hAnsi="Times New Roman"/>
        <w:sz w:val="28"/>
        <w:szCs w:val="28"/>
      </w:rPr>
    </w:pPr>
    <w:r w:rsidRPr="00D83D25">
      <w:rPr>
        <w:rFonts w:ascii="Times New Roman" w:hAnsi="Times New Roman"/>
        <w:sz w:val="28"/>
        <w:szCs w:val="28"/>
      </w:rPr>
      <w:fldChar w:fldCharType="begin"/>
    </w:r>
    <w:r w:rsidRPr="00D83D25">
      <w:rPr>
        <w:rFonts w:ascii="Times New Roman" w:hAnsi="Times New Roman"/>
        <w:sz w:val="28"/>
        <w:szCs w:val="28"/>
      </w:rPr>
      <w:instrText xml:space="preserve">PAGE </w:instrText>
    </w:r>
    <w:r w:rsidRPr="00D83D25">
      <w:rPr>
        <w:rFonts w:ascii="Times New Roman" w:hAnsi="Times New Roman"/>
        <w:sz w:val="28"/>
        <w:szCs w:val="28"/>
      </w:rPr>
      <w:fldChar w:fldCharType="separate"/>
    </w:r>
    <w:r w:rsidR="00C01276">
      <w:rPr>
        <w:rFonts w:ascii="Times New Roman" w:hAnsi="Times New Roman"/>
        <w:noProof/>
        <w:sz w:val="28"/>
        <w:szCs w:val="28"/>
      </w:rPr>
      <w:t>2</w:t>
    </w:r>
    <w:r w:rsidRPr="00D83D25">
      <w:rPr>
        <w:rFonts w:ascii="Times New Roman" w:hAnsi="Times New Roman"/>
        <w:sz w:val="28"/>
        <w:szCs w:val="28"/>
      </w:rPr>
      <w:fldChar w:fldCharType="end"/>
    </w:r>
  </w:p>
  <w:p w:rsidR="00404C03" w:rsidRDefault="00404C03">
    <w:pPr>
      <w:pStyle w:val="a8"/>
      <w:jc w:val="center"/>
      <w:rPr>
        <w:rFonts w:ascii="Times New Roman" w:hAnsi="Times New Roman"/>
        <w:sz w:val="28"/>
      </w:rPr>
    </w:pPr>
  </w:p>
  <w:p w:rsidR="00404C03" w:rsidRDefault="00404C0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04C03"/>
    <w:rsid w:val="0000011B"/>
    <w:rsid w:val="000100A4"/>
    <w:rsid w:val="00063040"/>
    <w:rsid w:val="00072936"/>
    <w:rsid w:val="000F638E"/>
    <w:rsid w:val="00101EAC"/>
    <w:rsid w:val="0011688D"/>
    <w:rsid w:val="00134CC5"/>
    <w:rsid w:val="002D50B0"/>
    <w:rsid w:val="00404C03"/>
    <w:rsid w:val="00573A89"/>
    <w:rsid w:val="005A5288"/>
    <w:rsid w:val="005E7C8F"/>
    <w:rsid w:val="00614614"/>
    <w:rsid w:val="0062018E"/>
    <w:rsid w:val="007524A1"/>
    <w:rsid w:val="008E5CF0"/>
    <w:rsid w:val="0090583F"/>
    <w:rsid w:val="00915A0A"/>
    <w:rsid w:val="009629A4"/>
    <w:rsid w:val="0098588B"/>
    <w:rsid w:val="00AD61EF"/>
    <w:rsid w:val="00AD7A64"/>
    <w:rsid w:val="00B22554"/>
    <w:rsid w:val="00B9759D"/>
    <w:rsid w:val="00BA042D"/>
    <w:rsid w:val="00BF39E0"/>
    <w:rsid w:val="00C01276"/>
    <w:rsid w:val="00C51CBC"/>
    <w:rsid w:val="00D12B03"/>
    <w:rsid w:val="00D23503"/>
    <w:rsid w:val="00D83D25"/>
    <w:rsid w:val="00E8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">
    <w:name w:val="Обычный1"/>
    <w:link w:val="1f0"/>
  </w:style>
  <w:style w:type="character" w:customStyle="1" w:styleId="1f0">
    <w:name w:val="Обычный1"/>
    <w:link w:val="1f"/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">
    <w:name w:val="Обычный1"/>
    <w:link w:val="1f0"/>
  </w:style>
  <w:style w:type="character" w:customStyle="1" w:styleId="1f0">
    <w:name w:val="Обычный1"/>
    <w:link w:val="1f"/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021B4-5C82-477F-81E7-666417A0A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ЛОКТЕВ Дмитрий Вячеславович</dc:creator>
  <cp:lastModifiedBy>РОСТОВЦЕВ Сергей Борисович</cp:lastModifiedBy>
  <cp:revision>10</cp:revision>
  <dcterms:created xsi:type="dcterms:W3CDTF">2026-04-09T11:34:00Z</dcterms:created>
  <dcterms:modified xsi:type="dcterms:W3CDTF">2026-04-14T11:08:00Z</dcterms:modified>
</cp:coreProperties>
</file>