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74969">
      <w:pPr>
        <w:pStyle w:val="a1"/>
        <w:spacing w:before="100" w:beforeAutospacing="1"/>
      </w:pPr>
    </w:p>
    <w:p w:rsidR="00D85491" w:rsidP="00074969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74969">
      <w:pPr>
        <w:pStyle w:val="a1"/>
        <w:ind w:left="8078" w:right="113"/>
        <w:jc w:val="center"/>
      </w:pPr>
      <w:r>
        <w:t>Проект</w:t>
      </w:r>
    </w:p>
    <w:p w:rsidR="00D85491" w:rsidRPr="00E04E19" w:rsidP="00074969">
      <w:pPr>
        <w:pStyle w:val="a2"/>
        <w:spacing w:after="760"/>
      </w:pPr>
      <w:bookmarkStart w:id="0" w:name="EditableArea"/>
      <w:r>
        <w:t>ФЕДЕРАЛЬНЫЙ ЗАКОН</w:t>
      </w:r>
    </w:p>
    <w:p w:rsidR="00566A1B" w:rsidRPr="00566A1B" w:rsidP="00566A1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 w:themeColor="text1"/>
          <w:sz w:val="30"/>
          <w:szCs w:val="30"/>
          <w:lang w:bidi="ru-RU"/>
        </w:rPr>
      </w:pPr>
      <w:permStart w:id="1" w:edGrp="everyone"/>
      <w:r w:rsidRPr="00566A1B">
        <w:rPr>
          <w:rFonts w:ascii="Times New Roman" w:hAnsi="Times New Roman"/>
          <w:b/>
          <w:bCs/>
          <w:color w:val="000000" w:themeColor="text1"/>
          <w:sz w:val="30"/>
          <w:szCs w:val="30"/>
          <w:lang w:bidi="ru-RU"/>
        </w:rPr>
        <w:t xml:space="preserve">О внесении изменений в </w:t>
      </w:r>
      <w:r w:rsidRPr="00566A1B">
        <w:rPr>
          <w:rFonts w:ascii="Times New Roman" w:hAnsi="Times New Roman"/>
          <w:b/>
          <w:color w:val="000000" w:themeColor="text1"/>
          <w:sz w:val="30"/>
          <w:szCs w:val="30"/>
        </w:rPr>
        <w:t>отдельные законодател</w:t>
      </w:r>
      <w:r w:rsidR="007D500F">
        <w:rPr>
          <w:rFonts w:ascii="Times New Roman" w:hAnsi="Times New Roman"/>
          <w:b/>
          <w:color w:val="000000" w:themeColor="text1"/>
          <w:sz w:val="30"/>
          <w:szCs w:val="30"/>
        </w:rPr>
        <w:t xml:space="preserve">ьные акты </w:t>
      </w:r>
      <w:r w:rsidR="007D500F">
        <w:rPr>
          <w:rFonts w:ascii="Times New Roman" w:hAnsi="Times New Roman"/>
          <w:b/>
          <w:color w:val="000000" w:themeColor="text1"/>
          <w:sz w:val="30"/>
          <w:szCs w:val="30"/>
        </w:rPr>
        <w:br/>
        <w:t>Российской Федерации</w:t>
      </w:r>
    </w:p>
    <w:p w:rsidR="00E30F25" w:rsidRPr="00E30F25" w:rsidP="00074969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ermEnd w:id="1"/>
    <w:p w:rsidR="00D85491" w:rsidRPr="00E30F25" w:rsidP="00074969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524975" w:rsidRPr="00053FE1" w:rsidP="00AD6D3C">
      <w:pPr>
        <w:tabs>
          <w:tab w:val="left" w:pos="7797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color w:val="000000" w:themeColor="text1"/>
          <w:sz w:val="30"/>
          <w:szCs w:val="30"/>
        </w:rPr>
      </w:pPr>
      <w:permStart w:id="2" w:edGrp="everyone"/>
      <w:r w:rsidRPr="00053FE1">
        <w:rPr>
          <w:rFonts w:ascii="Times New Roman" w:hAnsi="Times New Roman"/>
          <w:b/>
          <w:color w:val="000000" w:themeColor="text1"/>
          <w:sz w:val="30"/>
          <w:szCs w:val="30"/>
        </w:rPr>
        <w:t>Статья 1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Статью 26 Федерального закона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"О банках и банковской деятельности"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(в редакции Федерального закона от 3 февраля 1996 года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>№ 17-ФЗ)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(Ведомости Съезда народных депутатов РСФСР и Верховног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о Совета РСФСР, 1990, № 27, ст.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357; Собрание законодательства Росси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йской Федерации, 1996, № 6, ст.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492; 2012, № 27, ст. 3588; № 50,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ст. 6954;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№ 53, ст. 7605;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2013, № 11, ст.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1076; №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19, ст. 2329; № 26,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ст. 3207; № 27,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3438; № 30, ст. 4084; №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51,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6699; 2014, № 26,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ст. 3395; № 52, ст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. 7543; 2015, № 27, ст. 3950; №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29,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4357; 2017, № 18, ст. 2661;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2018, № 24, ст.</w:t>
      </w:r>
      <w:r w:rsidRPr="00053FE1" w:rsidR="00AD6D3C">
        <w:rPr>
          <w:rFonts w:ascii="Times New Roman" w:hAnsi="Times New Roman" w:cs="Times New Roman"/>
          <w:sz w:val="30"/>
          <w:szCs w:val="30"/>
        </w:rPr>
        <w:t> 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3400; № 27, ст. 3950; № 31, ст.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4852; </w:t>
      </w:r>
      <w:r w:rsidR="00F9656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№ 32, ст. 51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00, 5115;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2019, № 6, ст. 463; №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49,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6953; №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52,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7787; 2021, № 27, ст. 5151; 2022, № 1, ст. 40; № 10,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1401; №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14, ст.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2190; № 43, ст. 7271; № 50, ст. 8792; 2023, № 1, ст. 16; №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25, ст.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4447; №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31, ст. 5766,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5784; 2024, № 31, ст. 4462;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№ 33, ст. 4956, 4971; № 48, ст. 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>7214;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№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53, </w:t>
      </w:r>
      <w:r w:rsidR="00F9656B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ст. 8532; 2025, № 7, ст. 541;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№ 26, ст. 3493; 2025, № 31, ст.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4633) дополнить частью  шестьдесят 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пятой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следующего содержания: 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"Информация об операциях физических и юридических лиц предоставляется кредитными организациями операционному центру национальной системы платежных карт, в федеральный орган исполнительной власти, уполномоченный по контролю и надзору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за применением контрольно-кассовой техники, в случаях, порядке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и объеме, предусмотренных Федеральным </w:t>
      </w:r>
      <w:hyperlink r:id="rId4" w:history="1">
        <w:r w:rsidRPr="00053FE1">
          <w:rPr>
            <w:rFonts w:ascii="Times New Roman" w:hAnsi="Times New Roman" w:cs="Times New Roman"/>
            <w:color w:val="000000" w:themeColor="text1"/>
            <w:sz w:val="30"/>
            <w:szCs w:val="30"/>
          </w:rPr>
          <w:t>законом</w:t>
        </w:r>
      </w:hyperlink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от 22 мая 2003 года № 54-ФЗ "О применении контрольно-кассовой техники при осуществлении ра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>счетов в Российской Федерации".".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/>
          <w:color w:val="000000" w:themeColor="text1"/>
          <w:sz w:val="30"/>
          <w:szCs w:val="30"/>
        </w:rPr>
        <w:t>Статья 2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Внести в Федеральный закон от 22 мая 2003 года № 54-ФЗ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 применении контрольно-кассовой техники при осуществлении расчетов в Российской Федерации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(Собрание законодательства Российской Федерации, 2003, № 21, ст. 1957; 2009, № 23, ст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. 2776; № 29, ст. 3599; 2010, №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31, ст. 4161; 2011, № 27, ст. 3873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; 2012, № 26, ст. 3447; 2013, № 19,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ст.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2316; № 27, ст. 3477; № 48, ст. 6165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; 2014, № 19, ст. 2316; 2015, № 10,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ст.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1421; 2016, № 27, ст. 4223; 2018, № 28, ст. 4156; № 49, ст. 7497; №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53,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8414; 2019, № 23, ст. 2912; № 30, ст. 4140; №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 52, ст. 7828; 2020, № 40,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ст.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6170; </w:t>
      </w:r>
      <w:r w:rsidRPr="00053FE1">
        <w:rPr>
          <w:rFonts w:ascii="Times New Roman" w:hAnsi="Times New Roman"/>
          <w:sz w:val="30"/>
          <w:szCs w:val="30"/>
        </w:rPr>
        <w:t>2024, № 33, ст. 4970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) следующие изменения:</w:t>
      </w:r>
    </w:p>
    <w:p w:rsidR="00524975" w:rsidRPr="00053FE1" w:rsidP="00AD6D3C">
      <w:pPr>
        <w:numPr>
          <w:ilvl w:val="0"/>
          <w:numId w:val="1"/>
        </w:numPr>
        <w:spacing w:line="480" w:lineRule="auto"/>
        <w:ind w:left="0" w:firstLine="709"/>
        <w:jc w:val="left"/>
        <w:rPr>
          <w:rFonts w:ascii="Times New Roman" w:eastAsia="Calibri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Calibri" w:hAnsi="Times New Roman"/>
          <w:color w:val="000000" w:themeColor="text1"/>
          <w:sz w:val="30"/>
          <w:szCs w:val="30"/>
        </w:rPr>
        <w:t>статью 1</w:t>
      </w:r>
      <w:r w:rsidRPr="00053FE1">
        <w:rPr>
          <w:rFonts w:ascii="Times New Roman" w:eastAsia="Calibri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eastAsia="Calibri" w:hAnsi="Times New Roman"/>
          <w:color w:val="000000" w:themeColor="text1"/>
          <w:sz w:val="30"/>
          <w:szCs w:val="30"/>
        </w:rPr>
        <w:t xml:space="preserve"> изложить в следующей редакции:</w:t>
      </w:r>
    </w:p>
    <w:p w:rsidR="00AD6D3C" w:rsidRPr="00053FE1" w:rsidP="00AD6D3C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>"Статья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1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hAnsi="Times New Roman"/>
          <w:sz w:val="30"/>
          <w:szCs w:val="30"/>
        </w:rPr>
        <w:t>.</w:t>
      </w:r>
      <w:r w:rsidRPr="00053FE1">
        <w:rPr>
          <w:rFonts w:ascii="Times New Roman" w:hAnsi="Times New Roman"/>
          <w:b/>
          <w:sz w:val="30"/>
          <w:szCs w:val="30"/>
        </w:rPr>
        <w:tab/>
      </w:r>
      <w:r w:rsidRPr="00053FE1">
        <w:rPr>
          <w:rFonts w:ascii="Times New Roman" w:hAnsi="Times New Roman"/>
          <w:b/>
          <w:color w:val="000000" w:themeColor="text1"/>
          <w:sz w:val="30"/>
          <w:szCs w:val="30"/>
        </w:rPr>
        <w:t>Основные понятия, используемые в настоящем Федеральном законе</w:t>
      </w:r>
    </w:p>
    <w:p w:rsidR="00AD6D3C" w:rsidRPr="00053FE1">
      <w:pPr>
        <w:spacing w:line="240" w:lineRule="atLeast"/>
        <w:ind w:left="2268" w:hanging="1559"/>
        <w:rPr>
          <w:rFonts w:ascii="Times New Roman" w:hAnsi="Times New Roman"/>
          <w:b/>
          <w:sz w:val="30"/>
          <w:szCs w:val="30"/>
        </w:rPr>
      </w:pP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Для целей настоящего Федерального закона используются следующие основные понятия: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автоматизированная система для бланков строгой отчетности - контрольно-кассовая техника, используемая для формирования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в электронной форме бланков строгой отчетности, а также их печати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на бумажных носителях;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автоматическое устройство для расчетов - устройство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для осуществления расчета с покупателем (клиентом) в автоматическом режиме без участия уполномоченного лица организации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или индивидуального предпринимателя;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база фискальных данных - совокупность фискальных данных, поступивших от пользователей к оператору фискальных данных,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том числе в виде фискальных документов, подлежащих хранению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 защите от доступа третьих лиц;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бенефициарный владелец - физическое лицо, которое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в конечном счете прямо или косвенно (через третьих лиц) владеет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(имеет преобладающее участие более 25 процентов в капитале) организацией либо имеет возможность контролировать действия организации и (или) ее руководителя, главного бухгалтера, члена коллегиального исполнительного органа или учредителя. Бенефициарным владельцем руководителя, главного бухгалтера, члена коллегиального исполнительного органа или учредителя организации считается это лицо, за исключением случаев, если имеются основания полагать,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что бенефициарным владельцем является иное физическое лицо;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бланк строгой отчетности - первичный учетный документ, приравненный к кассовому чеку, соответствующий требованиям законодательства Российской Федерации о применении контрольно-кассовой техники, сформи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рованный в электронной форме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(или) отпечатанный с применением автоматизированной системы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для бланков строгой отчетности в момент расчета между пользователем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и клиентом за оказанные услуги, содержащий сведения о расчете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 подтверждающий факт его осуществления, за исключением случаев, предусмотренных настоящим Федеральным законом;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версия модели контрольно-кассовой техники - модель контрольно-кассовой техники, имеющая уникальный для своего наименования номер версии, присвоенный ее изготовителем;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выгодоприобретатель - лицо, которое не является непосредственно руководителем, главным бухгалтером, членом коллегиального исполнительного органа или учредителем организации, к выгоде которого действуют указанные лица при проведении операций с денежными средствами и иным имуществом организации;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заводской номер - уникальный номер экземпляра модели контрольно-кассовой техники, фискального накопителя, средства формирования фискального признака, средства проверки фискального признака, автоматического устройства для расчетов, присвоенный изготовителем;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изготовитель - организация, осуществляющая производство контрольно-кассовой техники и (или) фискальных накопителей, средств формирования фискального признака, средств проверки фискального признака;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кабинет контрольно-кассовой техники - информационный ресурс, который размещен на официальном сайте федерального органа исполнительной власти, уполномоченного по контролю и надзору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за применением конт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рольно-кассовой техники (далее -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уполномоченный орган), в информационно-телекоммуникационной сети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(далее -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сеть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), ведение которого осуществляется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уполномоченным органом в установленном им </w:t>
      </w:r>
      <w:hyperlink r:id="rId5" w:history="1">
        <w:r w:rsidRPr="00053FE1">
          <w:rPr>
            <w:rFonts w:ascii="Times New Roman" w:hAnsi="Times New Roman"/>
            <w:color w:val="000000" w:themeColor="text1"/>
            <w:sz w:val="30"/>
            <w:szCs w:val="30"/>
          </w:rPr>
          <w:t>порядке</w:t>
        </w:r>
      </w:hyperlink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и который используется организациями, индивидуальными предпринимателями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 налоговыми органами для реализации своих прав и обязанностей, установленных законодательством Российской Федерации о применении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кассовый чек - первичный учетный документ, соответствующий требованиям законодательства Российской Федерации о применении контрольно-кассовой техники, сформи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рованный в электронной форме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(или) отпечатанный с применением контрольно-кассовой техники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в момент расчета между пользователем и покупателем (клиентом), содержащий сведения о расчете и подтверждающий факт его осуществления, за исключением случаев, предусмотренных настоящим Федеральным законом;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ключ фискального признака - ключевой документ, предназначенный для формирования фискального признака и созданный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с использованием мастер-ключа;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код идентификации - последовательность символов, представляющая собой уникальный номер экземпляра товара;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код маркировки - уникальная последовательность символов, состоящая из кода идентификации и кода проверки;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код проверки - последовательность символов, сформированная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результате криптографического преобразования кода идентификации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и позволяющая выявить фальсификацию кода идентификации при его проверке с использованием фискального накопителя и (или) технических средств проверки кода проверки;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контрольно-кассовая техника - электронные вычислительные машины, иные компьютерные устройства и их комплексы, обеспечивающие запись и хранение фискальных данных в фискальных накопителях, формирующие фискальные документы, обеспечивающие передачу фискальных документов в налоговые органы через оператора фискальных данных и печать фискальных документов на бумажных носителях в соответствии с правилами, установленными законодательством Российской Федерации о применении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мастер-ключ - ключевой документ, предназначенный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для создания серии ключей фискального признака, а также проверки фискальных признаков, сформированных с использованием ключей фискального признака этой серии;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модель контрольно-кассовой техники (фискального накопителя) - вид (тип) контрольно-кассовой техники (фискального накопителя),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соответствующий </w:t>
      </w:r>
      <w:hyperlink r:id="rId6" w:history="1">
        <w:r w:rsidRPr="00053FE1">
          <w:rPr>
            <w:rFonts w:ascii="Times New Roman" w:hAnsi="Times New Roman"/>
            <w:color w:val="000000" w:themeColor="text1"/>
            <w:sz w:val="30"/>
            <w:szCs w:val="30"/>
          </w:rPr>
          <w:t>требованиям</w:t>
        </w:r>
      </w:hyperlink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законодательства Российской Федерации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 применении контрольно-кассовой техники и имеющий уникальное наименование, присвоенное изготовителем;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обработка фискальных данных - любое действие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(любая операция) или совокупность действий (операций), совершаемых оператором фискальных данных с применением технических средств оператора фискальных данных при формировании и (или) использовании базы фискальных данных, включая получение, проверку достоверности, сбор, запись, систематизацию, накопление, хранение в некорректируемом виде, извлечение, использование, передачу в адрес налоговых органов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в виде фискальных документов, предоставление налоговым органам таких данных и доступа к ним;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оператор информационных систем маркировки - лицо, являющееся оператором государственной информационной </w:t>
      </w:r>
      <w:hyperlink r:id="rId7" w:history="1">
        <w:r w:rsidRPr="00053FE1">
          <w:rPr>
            <w:rFonts w:ascii="Times New Roman" w:hAnsi="Times New Roman"/>
            <w:color w:val="000000" w:themeColor="text1"/>
            <w:sz w:val="30"/>
            <w:szCs w:val="30"/>
          </w:rPr>
          <w:t>системы</w:t>
        </w:r>
      </w:hyperlink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мониторинга за оборотом товаров, подлежащих обязательной маркировке средствами идентификации, и оператором федеральной государственной информационной </w:t>
      </w:r>
      <w:hyperlink r:id="rId8" w:history="1">
        <w:r w:rsidRPr="00053FE1">
          <w:rPr>
            <w:rFonts w:ascii="Times New Roman" w:hAnsi="Times New Roman"/>
            <w:color w:val="000000" w:themeColor="text1"/>
            <w:sz w:val="30"/>
            <w:szCs w:val="30"/>
          </w:rPr>
          <w:t>системы</w:t>
        </w:r>
      </w:hyperlink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мониторинга движения лекарственных препаратов для медицинского применения от производителя до конечного потребителя с использованием в отношении лекарственных препаратов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для медицинского применения средств идентификации;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оператор фискальных данных - организация, созданная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в соответствии с </w:t>
      </w:r>
      <w:hyperlink r:id="rId9" w:history="1">
        <w:r w:rsidRPr="00053FE1">
          <w:rPr>
            <w:rFonts w:ascii="Times New Roman" w:hAnsi="Times New Roman"/>
            <w:color w:val="000000" w:themeColor="text1"/>
            <w:sz w:val="30"/>
            <w:szCs w:val="30"/>
          </w:rPr>
          <w:t>законодательством</w:t>
        </w:r>
      </w:hyperlink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Российской Федерации, находящаяся на территории Российской Федерации, получившая в соответствии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с законодательством Российской Федерации о применении контрольно-кассовой техники разрешение на обработку фискальных данных;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организатор массовой торговли - юридическое лицо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или индивидуальный предприниматель, </w:t>
      </w:r>
      <w:r w:rsidR="00B73D87">
        <w:rPr>
          <w:rFonts w:ascii="Times New Roman" w:hAnsi="Times New Roman"/>
          <w:color w:val="000000" w:themeColor="text1"/>
          <w:sz w:val="30"/>
          <w:szCs w:val="30"/>
        </w:rPr>
        <w:t>заключившие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в качестве арендодателя (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наймодателя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) договоры аренды (имущественного найма) принадлежащего им на праве собственности имущества, которое используется не менее чем десятью арендаторами (нанимателями)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  <w:t>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(или) субарендаторами (поднанимателями) для осуществления предпринимательской деятельности и которое расположено по адресу (месту нахождения) объекта недвижимост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и общей площадью не менее </w:t>
      </w:r>
      <w:r w:rsidR="00B73D87">
        <w:rPr>
          <w:rFonts w:ascii="Times New Roman" w:hAnsi="Times New Roman"/>
          <w:color w:val="000000" w:themeColor="text1"/>
          <w:sz w:val="30"/>
          <w:szCs w:val="30"/>
        </w:rPr>
        <w:t>трех тысяч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квадратных метров;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перерегистрация контрольно-кассовой техники - внесение налоговым органом изменений в сведения, предоставленные пользователем при регистрации контрольно-кассовой техники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(за исключением идентификационного номера налогоплательщика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и заводского номера контрольно-кассовой техники) и внесенные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журнал учета контрольно-кассовой техники и карточку регистрации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контрольно-кассовой техники, </w:t>
      </w:r>
      <w:r w:rsidR="00B73D87">
        <w:rPr>
          <w:rFonts w:ascii="Times New Roman" w:hAnsi="Times New Roman"/>
          <w:color w:val="000000" w:themeColor="text1"/>
          <w:sz w:val="30"/>
          <w:szCs w:val="30"/>
        </w:rPr>
        <w:t>а также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предоставление новой карточки регистрации контрольно-кассовой техники на бумажном носителе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или в виде электронного документа, подписанного усиленной квалифицированной электронной подписью, без присвоения налоговым органом контрольно-кассовой технике нового регистрационного номера;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пользователь - организация или индивидуальный предприниматель, применяющие контрольно-кассовую технику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при осуществлении расчетов;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применение контрольно-кассовой техники - совокупность действий организации или индивидуального предпринимателя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с использованием контрольно-кассовой техники, включенной в реестр контрольно-кассовой техники, зарегистрированной в порядке, установленном настоящим Федеральным законом, и используемой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по адресу и месту ее установки (применения), указанным при регистрации (перерегистрации), по формированию фискальных данных и фискальных документов, их записи и хранению в фискальном накопителе, сведения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о котором представлены в налоговые органы при регистрации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либо перерегистрации контрольно-кассовой техники, а также передаче фискальных документов оператору фискальных данных либо в налоговые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органы в случаях, установленных законодательством Российской Федерации о применении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расчеты - прием (получение) и выплата денежных средств наличными деньгами и (или) в безналичном порядке за товары, работы, услуги, прием ставок, интерактивных ставок и выплата денежных средств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в виде выигрыша при осуществлении деятельности по организации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и проведению азартных игр, выдача (получение) обменных знаков игорного заведения и выдача (получение) денежных средств в обмен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на предъявленные обменные знаки игорного заведения, а также прием денежных средств при реализации лотерейных билетов, электронных лотерейных билетов, приеме лотерейных ставок и выплате денежных средств в виде выигрыша при осуществлении деятельности по организации и проведению лотерей. В целях настоящего Федерального закона под расчетами понимаются также прием (получение) банковскими платежными агентами (субагентами), осуществляющими свою деятельность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соответствии с Федеральным </w:t>
      </w:r>
      <w:hyperlink r:id="rId10" w:history="1">
        <w:r w:rsidRPr="00053FE1">
          <w:rPr>
            <w:rFonts w:ascii="Times New Roman" w:hAnsi="Times New Roman"/>
            <w:color w:val="000000" w:themeColor="text1"/>
            <w:sz w:val="30"/>
            <w:szCs w:val="30"/>
          </w:rPr>
          <w:t>законом</w:t>
        </w:r>
      </w:hyperlink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 от 27 июня 2011 года №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161-ФЗ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 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национальной платежной системе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, от юридического лица, индивидуального предпринимателя, физического лица, не являющегося индивидуальным предпринимателем, наличных денежных средств,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том числе для зачисления сумм принятых наличных денежных средств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на банковские счета таких лиц, прием (получение) и выплата денежных средств в виде предварительной оплаты и (или) авансов, зачет и возврат предварительной оплаты и (или) авансов, предоставление и погашение займов для оплаты товаров, работ, услуг (включая осуществление ломбардами кредитования граждан под залог принадлежащих гражданам вещей и деятельности по хранению вещей) либо предоставление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или получение иного встречного предоставления за товары, работы, услуги;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регистрация контрольно-кассовой техники - внесение налоговым органом записи об экземпляре модели контрольно-кассовой техники, ее фискального накопителя и о пользователе в журнал учета контрольно-кассовой техники, присвоение налоговым органом контрольно-кассовой технике регистрационного номера и выдача пользователю карточки регистрации контрольно-кассовой техники с указанием ее регистрационного номера на бумажном носителе или в электронном документе, подписанном усиленной квалифицированной электронной подписью;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реестр контрольно-кассовой техники - совокупность сведений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о каждом изготовленном экземпляре модели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реестр фискальных накопителей - совокупность сведений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о каждом изготовленном экземпляре модели фискального накопителя, который пользователи вправе использовать при применении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снятие контрольно-кассовой техники с регистрационного учета - внесение налоговым органом в журнал учета контрольно-кассовой техники сведений о прекращении применения пользователем контрольно-кассовой техники и выдача пользователю карточки о снятии контрольно-кассовой техники с регистрационного учета</w:t>
      </w:r>
      <w:r w:rsidR="00B73D87">
        <w:rPr>
          <w:rFonts w:ascii="Times New Roman" w:hAnsi="Times New Roman"/>
          <w:color w:val="000000" w:themeColor="text1"/>
          <w:sz w:val="30"/>
          <w:szCs w:val="30"/>
        </w:rPr>
        <w:t xml:space="preserve"> на бумажном носителе или в форме электронного документа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средство идентификации - код маркировки в машиночитаемой форме, представленный в виде штрихового кода, или записанный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на радиочастотную метку, или представленный с использованием иного средства (технологии) автоматической идентификации;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средство проверки фискального признака - программно-аппаратное шифровальное (криптографическое) средство защиты фискальных данных, обеспечивающее возможность выявления корректировки или фальсификации фискальных данных, защищенных фискальным признаком, в результате их проверки с использованием мастер-ключа;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средство формирования фискального признака - программно-аппаратное шифровальное (криптографическое) средство защиты фискальных данных, обеспечивающее возможность формирования фискального признака;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технические средства оператора фискальных данных - аппаратные, программные и программно-аппаратные средства, используемые оператором фискальных данных при обработке фискальных данных, в том числе средства формирования фискального признака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 средства проверки фискального признака;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торговая точка - место (в том числе павильон, киоск, палатка, лоток), </w:t>
      </w:r>
      <w:r w:rsidR="00B73D87">
        <w:rPr>
          <w:rFonts w:ascii="Times New Roman" w:hAnsi="Times New Roman"/>
          <w:color w:val="000000" w:themeColor="text1"/>
          <w:sz w:val="30"/>
          <w:szCs w:val="30"/>
        </w:rPr>
        <w:t>предоставленное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организатором массовой торговли в рамках договора аренды (имущественного найма) арендатору (нанимателю), используемое арендатором (нанимателем) для осуществления предпринимательской деятельности или переданное в субаренду (поднаем) иному лицу для осуществления предпринимательской деятельности;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фискальные данные - сведения о расчетах, в том числе сведения об организации или индивидуальном предпринимателе, осуществляющих расчеты, о контрольно-кассовой технике, применяемой при осуществлении расчетов, и иные сведения, сформированные контрольно-кассовой техникой или оператором фискальных данных;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документ - фискальные данные, представленные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по установленным форматам в виде кассового чека, бланка строгой отчетности и (или) иного документа, предусмотренного законодательством Российской Федерации о применении контрольно-кассовой техники,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на бумажном носителе и (или) в электронной форме, в том числе защищенные фискальным признаком;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накопитель - программно-аппаратное шифровальное (криптографическое) средство защиты фискальных данных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опломбированном корпусе, содержащее ключи фискального признака, обеспечивающее возможность формирования фискальных признаков, запись фискальных данных в некорректируемом виде (с фискальными признаками), их энергонезависимое долговременное хранение, проверку фискальных признаков, расшифровывание и аутентификацию фискальных документов, подтверждающих факт получения оператором фискальных данных фискальных документов, переданных контрольно-кассовой техникой, направляемых в контрольно-кассовую технику оператором фискальных данных (далее - подтверждение оператора), а также обеспечивающее возможность шифрования фискальных документов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в целях обеспечения конфиденциальности информации, передаваемой оператору фискальных данных, и выполнение иных функций,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предусмотренных законодательством Российской Федерации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 применении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признак - достоверная информация, сформированная с использованием фискального накопителя и ключа фискального признака или с использованием средств формирования фискального признака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 мастер-ключа в результате криптографического преобразования фискальных данных, наличие которой дает возможность выявления корректировки или фальсификации этих фискальных данных при их проверке с использованием фискального накопителя и (или) средства проверки фискального признака;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признак документа - фискальный признак, формируемый с использованием фискального накопителя для проверки достоверности фискальных данных, защищенных фискальным признаком,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с использованием средств проверки фискального признака, используемых уполномоченным органом;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признак оператора - фискальный признак, формируемый с использованием средств формирования фискального признака оператора фискальных данных для проверки достоверности фискальных данных, защищенных фискальным признаком,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 использованием средств проверки фискального признака, используемых уполномоченным органом;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признак подтверждения - фискальный признак, формируемый с использованием средств формирования фискального признака оператора фискальных данных для проверки достоверности фискальных данных, защищенных фискальным признаком,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 использованием фискального накопителя;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фискальный признак сообщения - фискальный признак, формируемый с использованием фискального накопителя для проверки достоверности фискальных данных, защищенных фискальным признаком,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с использованием средств проверки фискального признака оператора фискальных данных;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эксперт - физическое лицо, являющееся работником экспертной организации и получившее дополнительное профессиональное образование в области оценки соответствия контрольно-кассовой техники, фискальных накопителей и технических средств оператора фискальных данных требованиям законодательства Российской Федерации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 применении контрольно-кассовой техники;</w:t>
      </w:r>
    </w:p>
    <w:p w:rsidR="00524975" w:rsidRPr="00053FE1" w:rsidP="00AD6D3C">
      <w:pPr>
        <w:numPr>
          <w:ilvl w:val="0"/>
          <w:numId w:val="2"/>
        </w:numPr>
        <w:autoSpaceDE w:val="0"/>
        <w:autoSpaceDN w:val="0"/>
        <w:adjustRightInd w:val="0"/>
        <w:spacing w:line="480" w:lineRule="auto"/>
        <w:ind w:left="0"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экспертная организация - организация, самостоятельно выполняющая функции по организации и проведению экспертизы моделей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контрольно-кассовой техники, моделей фискальных накопителей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и технических средств оператора фискальных данных (соискателя разрешения на обработку фискальных данных) и включенная в реестр экспертных организаций, соответствующих требованиям законодательства Российской Федерации о применении контрольно-кассовой техники.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ListParagraph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в статье 1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2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а) дополнить пунктами 2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4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 xml:space="preserve"> -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2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9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"2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. При осуществлении расчета в безналичном порядке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с применением контрольно-кассовой техники, 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>обеспечивающей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передачу фискальных документов в налоговые органы в электронной форме через оператора фискальных данных, формировании пользователем кассового чека (бланка строгой отчетности), содержащего совокупность сведений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о безналичной операции, позволяющих идентифицировать такую операцию или набор операций (далее - идентификатор безналичной оплаты), передаче этого кассового чека (бланка строгой отчетности)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налоговые органы через оператора фискальных данных и получении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для этого кассового чека (бланка строгой отчетности) в момент расчета подтверждения оператора фискальных данных пользователь вправе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не выдавать покупателю (клиенту) кассовый чек (бланк строгой отчетности) на бумажном носителе и не направлять кассовый чек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(бланк строгой отчетности) в электронной форме на абонентский номер либо адрес электронной почты, предоставленные покупателем (клиентом), за исключением случая, предусмотренного пунктом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5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5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При осуществлении расчета в случае, предусмотренном пунктом 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покупатель (клиент) вправе потребовать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пользователя выдать ему кассовый чек (бланк строгой отчетности)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 бумажном носителе и (или) направить кассовый чек (бланк строгой отчетности) в электронной форме на абонентский номер либо адрес электронной почты, предоставленные покупателем (клиентом) до момента расчета, а пользователь при таком требовании покупателя (клиента) обязан выдать покупателю (клиенту) кассовый чек (бланк строгой отчетности)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на бумажном носителе и (или) направить кассовый чек (бланк строгой отчетности) в электронной форме на абонентский номер либо адрес электронной почты (при наличии технической возможности), предоставленные покупателем (клиентом) до момента расчета.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6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Кредитная организация, клиентом которой является покупатель (клиент), осуществляющий с пользователем указанные в пункте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 расчеты, на безвозмездной основе получает от уполномоченного органа кассовые чеки (бланки строгой отчетности)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 таким расчетам, если иное не предусмотрено пунктом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7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Кредитная организация, получившая от уполномоченного органа кассовый чек (бланк строгой отчетности), указанный в пункте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в момент получения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такого кассового чека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(бланка строгой отчетности)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размещает его 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>на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своем информационном ресурсе</w:t>
      </w:r>
      <w:r w:rsidR="00B73D8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сети "Интернет"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, обеспечивающем возможность покупателю (клиенту) бесплатно получить такой кассовый чек (бланк строгой отчетности)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любое время в течение последующих трех лет (далее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информационный ресурс кредитной организации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), но не более срока действия договора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на обслуживание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данного покупателя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(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клиента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)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указанной кредитной организации.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После размещения кассового чека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(бланка строгой отчетности)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на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информационном ресурсе кредитной организации в соответствии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 требованиями, установленными абзацем вторым настоящего пункта, кредитная организация вправе передать покупателю (клиенту) кассовый чек (бланк строгой отчетности) в электронной форме на абонентский номер либо адрес электронной почты, предоставленные покупателем (клиентом), в случае и порядке, предусмотренных условиями договора между кредитной организацией и покупателем (клиентом).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В случае отсутствия у кредитной организации информационного ресурса</w:t>
      </w:r>
      <w:r w:rsidRPr="00053FE1">
        <w:rPr>
          <w:rFonts w:ascii="Times New Roman" w:hAnsi="Times New Roman" w:cs="Times New Roman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кредитной организации такая кредитная организация обязана незамедлительно с момента получения от уполномоченного органа кассового чека (бланка строгой о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тчетности), указанного в пункте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направить его в электронной форме на абонентский номер либо адрес электронной почты, предоставленные покупателем (клиентом). 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Кредитная организация вправе получать от уполномоченного органа кассовый чек (бланк строгой отчетности), указанный в пункте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через операционный центр национальной системы платежных карт.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7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Покупатель (клиент) вправе запретить кредитной организации получать от уполномоченного органа кассовые чеки (бланки строгой отчетности), указанные в пункте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и снять такой запрет посредством направления соответствующего уведомления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в уполномоченный орган через информационный ресурс кредитной организации.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В случае</w:t>
      </w:r>
      <w:r w:rsidRPr="00053FE1">
        <w:rPr>
          <w:rFonts w:ascii="Times New Roman" w:hAnsi="Times New Roman" w:cs="Times New Roman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отсутствия у кредитной организации информационного ресурса кредитной организации</w:t>
      </w:r>
      <w:r w:rsidRPr="00053FE1">
        <w:rPr>
          <w:rFonts w:ascii="Times New Roman" w:hAnsi="Times New Roman" w:cs="Times New Roman"/>
          <w:sz w:val="30"/>
          <w:szCs w:val="30"/>
        </w:rPr>
        <w:t xml:space="preserve"> покупатель (клиент)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вправе уведомить уполномоченный орган о введении или снятии запрета, указанного 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абзаце первом настоящего пункта, способами, предусмотренными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условиями договора между кредитной организацией и покупателем (клиентом).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Кредитная организация, которой покупатель (клиент) запретил получать в уполномоченном органе кассовые чеки (бланки строгой отчетности), указанные в пункте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не вправе получать в уполномоченном органе указанные кассовые чеки (бланки строгой отчетности).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8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Покупатель (клиент) вправе наделить кредитную организацию полномочи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ем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 получение ею в уполномоченном органе отдельных кассовых чеков (бланков строгой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отчетности), указанных в пункте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в отношении которых в момент их формирования действовал запрет на их пол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учение, предусмотренный пунктом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7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посредством направления соответствующего уведомления в уполномоченный орган через информационный ресурс кредитной организации или в случае отсутствия у кредитной организации информационного ресурса кредитной организации способами, предусмотренными условиями договора между кредитной организацией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и покупателем (клиентом).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В случае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если кредитная организация наделена покупателем (клиентом) полномочи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ем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 получение отдельных кассовых чеков (бланков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строг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ой отчетности), предусмотренным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абзацем первым настоящего пункта, она обращается в уполномоченный орган с запросом о получении указанных кассовых чеков (бланков строгой отчетности). 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дитная организация, получившая от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уполномоченного органа кассовый чек (бланк строгой отчетности) в соответствии с абзацем вторым настоящего пункта, в течение трех рабочих дней с момента получения размещает такой кассовый чек (бланк строгой отчетности)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>на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информационном ресурсе кредитной организации или в случае отсутствия у кредитной организации информационного ресурса кредитной организации направляет его в электронной форме на абонентский номер либо адрес электронной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почты, предоставленные покупателем (клиентом).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9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За нарушение запрета или требований, установленных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пунктами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6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8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кредитная организация несет ответственность, предусмотренную законодательством Российской Федерации.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б) абзац первый пункта 3 изложить в следующей редакции: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"3. Пользователь в целях исполнения обязанност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>и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, указанн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>ой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пунктах 2 и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5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настоящей статьи, вправе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:"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в) пункт 5 после слов "до совершения расчетов" дополнить словами 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", если иное не установлено настоящим Федеральным законом";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г) 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абзац первый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пункт</w:t>
      </w:r>
      <w:r w:rsidR="0015043F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5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3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после слов "днем осуществления расчета, и" дополнить словами ", если иное не установлено настоящим Федеральным законом,";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д) пункт 5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11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после слова "осуществляемых" дополнить словами "наличными деньгами";</w:t>
      </w:r>
    </w:p>
    <w:p w:rsidR="00524975" w:rsidRPr="00053FE1" w:rsidP="00AD6D3C">
      <w:pPr>
        <w:pStyle w:val="ConsPlusNormal"/>
        <w:widowControl/>
        <w:numPr>
          <w:ilvl w:val="0"/>
          <w:numId w:val="1"/>
        </w:numPr>
        <w:spacing w:line="48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 статье 2: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а) пункт 7 дополнить абзацем 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t xml:space="preserve">третьим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следующего содержания: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"Действие положений настоящего пункта не распространяется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на организации и индивидуальных предпринимателей (за исключением организаций и индивидуальных предпринимателей, осуществляющих расчеты на территори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t>ях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военных объектов, объектов органов федеральной службы безопасности, органов государственной охраны, органов внешней разведки) в случае осуществления ими расчетов в безналичном порядке и (или) в случае, предусмотренном пунктом 16 настоящей статьи.";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б) дополнить пунктом 16 следующего содержания: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"16. Действие положений пунктов 2, 2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, 2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4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, 5, 6, 10, 12 - 15 настоящей статьи не распространяется на организации или индивидуальных предпринимателей в случае, если суммарный оборот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t xml:space="preserve"> денежных средств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за предыдущий месяц по всем видам деятельности так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t>их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организации или индивидуального предпринимателя превысил один миллион рублей.";</w:t>
      </w:r>
    </w:p>
    <w:p w:rsidR="00524975" w:rsidRPr="00053FE1" w:rsidP="00AD6D3C">
      <w:pPr>
        <w:pStyle w:val="ListParagraph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пункт 8 статьи 4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2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дополнить абзацем 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t xml:space="preserve">пятым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следующего содержания: </w:t>
      </w:r>
    </w:p>
    <w:p w:rsidR="00524975" w:rsidRPr="00053FE1" w:rsidP="00AD6D3C">
      <w:pPr>
        <w:pStyle w:val="ListParagraph"/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"В случае, указанном в пункте 19 настоящей статьи, пользователь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в течение 30 календарных дней с даты снятия контрольно-кассовой техники с регистрационного учета обязан сформировать отчет о закрытии фискального накопителя либо в случае, если указанная контрольно-кассовая техника применялась в режиме, не предусматривающем обязательной передачи фискальных документов в налоговые органы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и оператору информационных систем маркировки в электронной форме через оператора фискальных данных, обязан предоставить в налоговый орган фискальный накопитель для осуществления считывания содержащихся в нем фискальных данных.";</w:t>
      </w:r>
    </w:p>
    <w:p w:rsidR="00524975" w:rsidRPr="00053FE1" w:rsidP="00AD6D3C">
      <w:pPr>
        <w:pStyle w:val="ListParagraph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пункт 1 статьи 4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7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дополнить абзацем 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t xml:space="preserve">двадцать третьим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следующего содержания: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"идентификатор безналичной оплаты.";</w:t>
      </w:r>
    </w:p>
    <w:p w:rsidR="00524975" w:rsidRPr="00053FE1" w:rsidP="00AD6D3C">
      <w:pPr>
        <w:pStyle w:val="ListParagraph"/>
        <w:numPr>
          <w:ilvl w:val="0"/>
          <w:numId w:val="1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в статье 5:</w:t>
      </w:r>
    </w:p>
    <w:p w:rsidR="00524975" w:rsidRPr="00053FE1" w:rsidP="00AD6D3C">
      <w:pPr>
        <w:pStyle w:val="ListParagraph"/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а) наименование изложить в следующей редакции:</w:t>
      </w:r>
    </w:p>
    <w:p w:rsidR="00AD6D3C" w:rsidRPr="00053FE1" w:rsidP="00AD6D3C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>"Статья 5.</w:t>
      </w:r>
      <w:r w:rsidRPr="00053FE1">
        <w:rPr>
          <w:rFonts w:ascii="Times New Roman" w:hAnsi="Times New Roman"/>
          <w:b/>
          <w:sz w:val="30"/>
          <w:szCs w:val="30"/>
        </w:rPr>
        <w:tab/>
      </w:r>
      <w:r w:rsidRPr="00053FE1">
        <w:rPr>
          <w:rFonts w:ascii="Times New Roman" w:hAnsi="Times New Roman"/>
          <w:b/>
          <w:color w:val="000000" w:themeColor="text1"/>
          <w:sz w:val="30"/>
          <w:szCs w:val="30"/>
        </w:rPr>
        <w:t>Обязанности организаций и индивидуальных предпринимателей, осуществляющих расчеты, пользователей, кредитных организаций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";</w:t>
      </w:r>
    </w:p>
    <w:p w:rsidR="00AD6D3C" w:rsidRPr="00053FE1">
      <w:pPr>
        <w:spacing w:line="240" w:lineRule="atLeast"/>
        <w:ind w:left="2268" w:hanging="1559"/>
        <w:rPr>
          <w:rFonts w:ascii="Times New Roman" w:hAnsi="Times New Roman"/>
          <w:b/>
          <w:sz w:val="30"/>
          <w:szCs w:val="30"/>
        </w:rPr>
      </w:pPr>
    </w:p>
    <w:p w:rsidR="00524975" w:rsidRPr="00053FE1" w:rsidP="00AD6D3C">
      <w:pPr>
        <w:pStyle w:val="ListParagraph"/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б) дополнить пунктом 5 следующего содержания: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"5.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Кредитные организации, Банк России обязаны предоставлять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уполномоченн</w:t>
      </w:r>
      <w:r w:rsidR="00CA3043">
        <w:rPr>
          <w:rFonts w:ascii="Times New Roman" w:hAnsi="Times New Roman"/>
          <w:color w:val="000000" w:themeColor="text1"/>
          <w:sz w:val="30"/>
          <w:szCs w:val="30"/>
        </w:rPr>
        <w:t>ому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</w:t>
      </w:r>
      <w:r w:rsidR="00CA3043">
        <w:rPr>
          <w:rFonts w:ascii="Times New Roman" w:hAnsi="Times New Roman"/>
          <w:color w:val="000000" w:themeColor="text1"/>
          <w:sz w:val="30"/>
          <w:szCs w:val="30"/>
        </w:rPr>
        <w:t>у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на безвозмездной основе информацию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об операциях физических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 xml:space="preserve"> лиц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и юридических лиц с указанием идентификационного номера налогоплательщика покупателя (клиента)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и идентификационного номера налогоплательщика получателя денежных средств, если иное не предусмотрено настоящей статьей, в случаях: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осуществления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 xml:space="preserve"> расчетов между организациями </w:t>
      </w:r>
      <w:r w:rsidR="0015043F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>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(или) индивидуальными предпринимателями с предъявлением электронных сре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дств пл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атежа;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осуществления расчетов физических лиц с юридическими лицами или индивидуальными предпринимателями в безналичном порядке путем перевода электронных денежных средств, денежных средств, в том числе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 xml:space="preserve">с использованием электронного средства платежа, а также сервиса быстрых платежей платежной системы Банка России.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Предоставление в уполномоченный орган информации, указанной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в абзаце первом настоящего пункта, может осуществляться кредитной организацией через операционный центр национа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 xml:space="preserve">льной системы платежных карт.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Сведения об идентификационном номере налогоплательщика покупателя (клиента) не передаются кредитной организацией в составе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информации, указанной в абзаце первом настоящего пункта,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при отсутствии согласия покупателя (клиента) на передачу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таких сведений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в уполномоченный орган, предоставленного покупателем (клиентом) уполномоченному органу посредством информационного ресурса кредитной организации или способами, предусмотренными условиями договора между кредитной организацией и покупателем (клиентом),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в случае отсутствия у кредитной организации информационного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ресурса кредитной организации.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Покупатель (клиент) вправе в любой момент отозвать свое согласие на передачу </w:t>
      </w:r>
      <w:r w:rsidR="00CA3043">
        <w:rPr>
          <w:rFonts w:ascii="Times New Roman" w:hAnsi="Times New Roman"/>
          <w:color w:val="000000" w:themeColor="text1"/>
          <w:sz w:val="30"/>
          <w:szCs w:val="30"/>
        </w:rPr>
        <w:t xml:space="preserve">сведений о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свое</w:t>
      </w:r>
      <w:r w:rsidR="00CA3043">
        <w:rPr>
          <w:rFonts w:ascii="Times New Roman" w:hAnsi="Times New Roman"/>
          <w:color w:val="000000" w:themeColor="text1"/>
          <w:sz w:val="30"/>
          <w:szCs w:val="30"/>
        </w:rPr>
        <w:t>м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идентификационно</w:t>
      </w:r>
      <w:r w:rsidR="00CA3043">
        <w:rPr>
          <w:rFonts w:ascii="Times New Roman" w:hAnsi="Times New Roman"/>
          <w:color w:val="000000" w:themeColor="text1"/>
          <w:sz w:val="30"/>
          <w:szCs w:val="30"/>
        </w:rPr>
        <w:t>м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номер</w:t>
      </w:r>
      <w:r w:rsidR="00CA3043">
        <w:rPr>
          <w:rFonts w:ascii="Times New Roman" w:hAnsi="Times New Roman"/>
          <w:color w:val="000000" w:themeColor="text1"/>
          <w:sz w:val="30"/>
          <w:szCs w:val="30"/>
        </w:rPr>
        <w:t>е</w:t>
      </w:r>
      <w:bookmarkStart w:id="3" w:name="_GoBack"/>
      <w:bookmarkEnd w:id="3"/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налогоплательщика, предоставленное кредитной организации, путем направления соответствующего уведомления в уполномоченный орган способами, предусмотренными абзацем пятым настоящего пункта.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Порядок информационного обмена, определяющий технические параметры, типы данных и форматы взаимодействия уполномоченн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ого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и кредитны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й</w:t>
      </w:r>
      <w:r w:rsidRPr="00053FE1">
        <w:rPr>
          <w:rFonts w:ascii="Times New Roman" w:hAnsi="Times New Roman"/>
          <w:sz w:val="30"/>
          <w:szCs w:val="30"/>
        </w:rPr>
        <w:t xml:space="preserve">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или операционн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ого центра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национальной системы платежных карт, разрабатывается уполномоченным органом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и становится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обязательным к исполнению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по истечении шести месяцев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с момента размещения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 xml:space="preserve">такого порядка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уполномоченным органом на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его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официальном сайте в сети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.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Порядок информационного обмена в части формирования идентификатора безналичной оплат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>ы, указанного в пункте 1 статьи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4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7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настоящего Федерального закона, подлежит согласованию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 Банком России.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За неисполнение или ненадлежащее исполнение обязанностей, установленных настоящим пунктом, кредитная организация несет ответственность, установленную законодательством Российской Федерации.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 w:rsidRPr="00053FE1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дополнить статьей 5</w:t>
      </w:r>
      <w:r w:rsidRPr="00053FE1">
        <w:rPr>
          <w:rFonts w:ascii="Times New Roman" w:eastAsia="Times New Roman" w:hAnsi="Times New Roman"/>
          <w:color w:val="000000" w:themeColor="text1"/>
          <w:sz w:val="30"/>
          <w:szCs w:val="30"/>
          <w:vertAlign w:val="superscript"/>
          <w:lang w:eastAsia="ru-RU"/>
        </w:rPr>
        <w:t>1</w:t>
      </w:r>
      <w:r w:rsidRPr="00053FE1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следующего содержания:</w:t>
      </w:r>
    </w:p>
    <w:p w:rsidR="0095513D" w:rsidRPr="00053FE1" w:rsidP="0095513D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>"Статья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5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hAnsi="Times New Roman"/>
          <w:sz w:val="30"/>
          <w:szCs w:val="30"/>
        </w:rPr>
        <w:t>.</w:t>
      </w:r>
      <w:r w:rsidRPr="00053FE1">
        <w:rPr>
          <w:rFonts w:ascii="Times New Roman" w:hAnsi="Times New Roman"/>
          <w:b/>
          <w:sz w:val="30"/>
          <w:szCs w:val="30"/>
        </w:rPr>
        <w:tab/>
      </w:r>
      <w:r w:rsidRPr="00053FE1">
        <w:rPr>
          <w:rFonts w:ascii="Times New Roman" w:hAnsi="Times New Roman"/>
          <w:b/>
          <w:color w:val="000000" w:themeColor="text1"/>
          <w:sz w:val="30"/>
          <w:szCs w:val="30"/>
        </w:rPr>
        <w:t>Обязанности организаторов массовой торговли</w:t>
      </w:r>
    </w:p>
    <w:p w:rsidR="0095513D" w:rsidRPr="00053FE1">
      <w:pPr>
        <w:spacing w:line="240" w:lineRule="atLeast"/>
        <w:ind w:left="2268" w:hanging="1559"/>
        <w:rPr>
          <w:rFonts w:ascii="Times New Roman" w:hAnsi="Times New Roman"/>
          <w:b/>
          <w:sz w:val="30"/>
          <w:szCs w:val="30"/>
        </w:rPr>
      </w:pP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1. При предоставлении торговой точки организатор массовой торговли обязан: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1)</w:t>
      </w:r>
      <w:r w:rsidRPr="00053FE1" w:rsidR="0095513D">
        <w:rPr>
          <w:rFonts w:ascii="Times New Roman" w:hAnsi="Times New Roman"/>
          <w:bCs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обеспечивать соблюдение лицами, использующими на правах аренды (имущественного найма) и (или) субаренды (поднайма)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принадлежащее организатору массовой торговли на праве собственности имущество для осуществления предпринимательской деятельности,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требований законодательства Российской Федерации о применении контрольно-кассовой техники путем ежемесячной проверки сведений </w:t>
      </w:r>
      <w:r w:rsidRPr="00053FE1" w:rsidR="0095513D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о факте регистрации (перерегистрации) по адресу (месту нахождения) торговой точки в установленном порядке контрольно-кассовой техники </w:t>
      </w:r>
      <w:r w:rsidRPr="00053FE1" w:rsidR="0095513D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на официальном сайте уполномоченного органа в сети </w:t>
      </w:r>
      <w:r w:rsidRPr="00053FE1" w:rsidR="00AD6D3C">
        <w:rPr>
          <w:rFonts w:ascii="Times New Roman" w:hAnsi="Times New Roman"/>
          <w:bCs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bCs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, </w:t>
      </w:r>
      <w:r w:rsidRPr="00053FE1" w:rsidR="0095513D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в том числе через кабинет контрольно-кассовой техники.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В случае выявления факта отсутствия у лица, использующего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 xml:space="preserve">на правах аренды (имущественного найма) и (или) субаренды (поднайма)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принадлежащее организатору массовой торговли на праве собственности имущество для осуществления предпринимательской деятельности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, зарегистрированной (перерегистрированной) по адресу (месту нахождения) торговой точки в установленном порядке контрольно-кассовой техники, если торгов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ая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точк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а используется таким лицом для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осуществл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ения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деятельност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организатор массовой торговли незамедлительно уведомляет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указанное лицо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о необходимости устранения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такого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нарушения. С момента выявления </w:t>
      </w:r>
      <w:r w:rsidRPr="00053FE1"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указанного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нарушения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 xml:space="preserve">организатор массовой торговли не допускает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использования торговой точки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для </w:t>
      </w:r>
      <w:r w:rsidRPr="00053FE1"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осуществления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указанной деятельности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лицом, допустившим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данное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нарушение, до момента его устранения. В случае неустранения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указанного нарушения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в течение пятнадцати рабочих дней со дня направления уведомления организатор массовой торговли обязан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в одностороннем порядке отказаться от исполнения соответствующего договора аренды (имущественного найма);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2) самостоятельно осуществлять проверку наличия сведений о лице, имеющем намерение заключить с ним договор аренды (имущественного найма), в реестре лиц, систематически нарушающих требования законодательства Российской Федерации о применении контрольно-кассовой техники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</w:t>
      </w:r>
      <w:r w:rsidRPr="00053FE1" w:rsidR="0015043F">
        <w:rPr>
          <w:rFonts w:ascii="Times New Roman" w:hAnsi="Times New Roman"/>
          <w:bCs/>
          <w:color w:val="000000" w:themeColor="text1"/>
          <w:sz w:val="30"/>
          <w:szCs w:val="30"/>
        </w:rPr>
        <w:t>(далее - реестр нарушителей)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, ведение которого осуществляется уполномоченным органом в соответствии со статьей 7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  <w:vertAlign w:val="superscript"/>
        </w:rPr>
        <w:t>3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настоящего Федерального закона;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3) ежемесячно осуществлять проверку наличия сведений о лицах, использующих на правах аренды (имущественного найма)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>и (или) субаренды (поднайма) принадлежащее организатору массовой торговли на праве собственности имущество для осуществления предпринимательской деятельности,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в реестре нарушителей. </w:t>
      </w:r>
    </w:p>
    <w:p w:rsidR="00AD4E8C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В случае обнаружения в реестре нарушителей сведений о лице, указанном в настоящем подпункте, организатор массовой торговли </w:t>
      </w:r>
      <w:r w:rsidRPr="00053FE1" w:rsidR="0095513D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в течение десяти рабочих дней с даты обнаружения 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таких сведений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обязан </w:t>
      </w:r>
      <w:r w:rsidRPr="00053FE1" w:rsidR="0095513D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в одностороннем порядке отказаться от исполнения договора аренды (имущественного найма)</w:t>
      </w:r>
      <w:r w:rsidR="0015043F">
        <w:rPr>
          <w:rFonts w:ascii="Times New Roman" w:hAnsi="Times New Roman"/>
          <w:bCs/>
          <w:color w:val="000000" w:themeColor="text1"/>
          <w:sz w:val="30"/>
          <w:szCs w:val="30"/>
        </w:rPr>
        <w:t>.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2. При заключении организатор</w:t>
      </w:r>
      <w:r w:rsidR="00AD4E8C">
        <w:rPr>
          <w:rFonts w:ascii="Times New Roman" w:hAnsi="Times New Roman"/>
          <w:bCs/>
          <w:color w:val="000000" w:themeColor="text1"/>
          <w:sz w:val="30"/>
          <w:szCs w:val="30"/>
        </w:rPr>
        <w:t>ом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массовой торговли договоров аренды (имущественного найма) с юридическими лицами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 xml:space="preserve">и индивидуальными предпринимателями для осуществления деятельности, при осуществлении которой законодательством Российской Федерации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 xml:space="preserve">о применении контрольно-кассовой техники предусмотрено применение контрольно-кассовой техники,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организатор массовой торговли проверяет сведения о факте регистрации (перерегистрации) таки</w:t>
      </w:r>
      <w:r w:rsidR="00AD4E8C">
        <w:rPr>
          <w:rFonts w:ascii="Times New Roman" w:hAnsi="Times New Roman"/>
          <w:color w:val="000000" w:themeColor="text1"/>
          <w:sz w:val="30"/>
          <w:szCs w:val="30"/>
        </w:rPr>
        <w:t>ми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юридически</w:t>
      </w:r>
      <w:r w:rsidR="00AD4E8C">
        <w:rPr>
          <w:rFonts w:ascii="Times New Roman" w:hAnsi="Times New Roman"/>
          <w:color w:val="000000" w:themeColor="text1"/>
          <w:sz w:val="30"/>
          <w:szCs w:val="30"/>
        </w:rPr>
        <w:t>ми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лиц</w:t>
      </w:r>
      <w:r w:rsidR="00AD4E8C">
        <w:rPr>
          <w:rFonts w:ascii="Times New Roman" w:hAnsi="Times New Roman"/>
          <w:color w:val="000000" w:themeColor="text1"/>
          <w:sz w:val="30"/>
          <w:szCs w:val="30"/>
        </w:rPr>
        <w:t>ами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и индивидуальны</w:t>
      </w:r>
      <w:r w:rsidR="00AD4E8C">
        <w:rPr>
          <w:rFonts w:ascii="Times New Roman" w:hAnsi="Times New Roman"/>
          <w:color w:val="000000" w:themeColor="text1"/>
          <w:sz w:val="30"/>
          <w:szCs w:val="30"/>
        </w:rPr>
        <w:t>ми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предпринимател</w:t>
      </w:r>
      <w:r w:rsidR="00AD4E8C">
        <w:rPr>
          <w:rFonts w:ascii="Times New Roman" w:hAnsi="Times New Roman"/>
          <w:color w:val="000000" w:themeColor="text1"/>
          <w:sz w:val="30"/>
          <w:szCs w:val="30"/>
        </w:rPr>
        <w:t>ями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в установленном порядке контрольно-кассовой техники на официальном сайте уполномоченного органа в сети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, в том числе через кабинет контрольно-кассовой техники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3. 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При заключении арендатор</w:t>
      </w:r>
      <w:r w:rsidR="00AD4E8C">
        <w:rPr>
          <w:rFonts w:ascii="Times New Roman" w:hAnsi="Times New Roman"/>
          <w:bCs/>
          <w:color w:val="000000" w:themeColor="text1"/>
          <w:sz w:val="30"/>
          <w:szCs w:val="30"/>
        </w:rPr>
        <w:t>ом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(нанимател</w:t>
      </w:r>
      <w:r w:rsidR="00AD4E8C">
        <w:rPr>
          <w:rFonts w:ascii="Times New Roman" w:hAnsi="Times New Roman"/>
          <w:bCs/>
          <w:color w:val="000000" w:themeColor="text1"/>
          <w:sz w:val="30"/>
          <w:szCs w:val="30"/>
        </w:rPr>
        <w:t>ем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) торговых точек договоров субаренды (поднайма) с юридическими лицами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 xml:space="preserve">и индивидуальными предпринимателями в случае предоставления торговой точки 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применение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>контрольно-кассовой техники, арендатор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(наниматель)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проверяет сведения о факте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регистрации (перерегистрации)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таки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ми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юридически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ми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лиц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ами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>и индивидуальны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ми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предпринимател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ями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в установленном порядке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контрольно-кассовой техники на официальном сайте уполномоченного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органа в сети </w:t>
      </w:r>
      <w:r w:rsidRPr="00053FE1" w:rsidR="00AD6D3C">
        <w:rPr>
          <w:rFonts w:ascii="Times New Roman" w:hAnsi="Times New Roman"/>
          <w:bCs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bCs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, в том числе через кабинет контрольно-кассовой техники.</w:t>
      </w:r>
    </w:p>
    <w:p w:rsidR="00524975" w:rsidRPr="00053FE1" w:rsidP="00BA0B93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рендатор (наниматель) торговой точки обязан предоставить организатору массовой торговли 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 xml:space="preserve">в срок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не позднее дня заключения договора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субаренды (поднайма), указанного в абзаце первом настоящего пункта, информацию о проверке им сведений</w:t>
      </w:r>
      <w:r w:rsidR="00BA0B93">
        <w:rPr>
          <w:rFonts w:ascii="Times New Roman" w:hAnsi="Times New Roman"/>
          <w:bCs/>
          <w:color w:val="000000" w:themeColor="text1"/>
          <w:sz w:val="30"/>
          <w:szCs w:val="30"/>
        </w:rPr>
        <w:t>,</w:t>
      </w:r>
      <w:r w:rsidRPr="00BA0B93" w:rsidR="00BA0B93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</w:t>
      </w:r>
      <w:r w:rsidR="00BA0B93">
        <w:rPr>
          <w:rFonts w:ascii="Times New Roman" w:hAnsi="Times New Roman"/>
          <w:bCs/>
          <w:color w:val="000000" w:themeColor="text1"/>
          <w:sz w:val="30"/>
          <w:szCs w:val="30"/>
        </w:rPr>
        <w:t>указанных в абзаце первом настоящего пункта.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4. 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Предоставление организатором массовой торговли торговых точек юридическим лицам и индивидуальным предпринимателям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 xml:space="preserve">для осуществления деятельности, при осуществлении которой законодательством Российской Федерации о применении контрольно-кассовой техники предусмотрено применение контрольно-кассовой техники, без наличия 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у них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зарегистрированной (перерегистрированной) 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по адресу 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(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мест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у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нахождения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t>)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торговой точки в установленном порядке контрольно-кассовой техники, а также юридическим лицам </w:t>
      </w:r>
      <w:r w:rsidR="00A3736A">
        <w:rPr>
          <w:rFonts w:ascii="Times New Roman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и индивидуальным предпринимателям, включенным в реестр нарушителей, не допускается.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5. Налоговые органы осуществляют контроль (надзор) 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br/>
        <w:t>за соблюдением требований, предусмотренных настоящей статьей.</w:t>
      </w:r>
      <w:r w:rsidRPr="00053FE1" w:rsidR="00AD6D3C">
        <w:rPr>
          <w:rFonts w:ascii="Times New Roman" w:hAnsi="Times New Roman"/>
          <w:bCs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bCs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</w:pPr>
      <w:r w:rsidRPr="00053FE1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>дополнить статьей 5</w:t>
      </w:r>
      <w:r w:rsidRPr="00053FE1">
        <w:rPr>
          <w:rFonts w:ascii="Times New Roman" w:eastAsia="Times New Roman" w:hAnsi="Times New Roman"/>
          <w:color w:val="000000" w:themeColor="text1"/>
          <w:sz w:val="30"/>
          <w:szCs w:val="30"/>
          <w:vertAlign w:val="superscript"/>
          <w:lang w:eastAsia="ru-RU"/>
        </w:rPr>
        <w:t>2</w:t>
      </w:r>
      <w:r w:rsidRPr="00053FE1">
        <w:rPr>
          <w:rFonts w:ascii="Times New Roman" w:eastAsia="Times New Roman" w:hAnsi="Times New Roman"/>
          <w:color w:val="000000" w:themeColor="text1"/>
          <w:sz w:val="30"/>
          <w:szCs w:val="30"/>
          <w:lang w:eastAsia="ru-RU"/>
        </w:rPr>
        <w:t xml:space="preserve"> следующего содержания:</w:t>
      </w:r>
    </w:p>
    <w:p w:rsidR="0095513D" w:rsidRPr="00053FE1" w:rsidP="0095513D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>"Статья </w:t>
      </w:r>
      <w:r w:rsidRPr="00053FE1">
        <w:rPr>
          <w:rFonts w:ascii="Times New Roman" w:eastAsia="Tahoma" w:hAnsi="Times New Roman"/>
          <w:bCs/>
          <w:sz w:val="30"/>
          <w:szCs w:val="30"/>
        </w:rPr>
        <w:t>5</w:t>
      </w:r>
      <w:r w:rsidRPr="00053FE1">
        <w:rPr>
          <w:rFonts w:ascii="Times New Roman" w:eastAsia="Tahoma" w:hAnsi="Times New Roman"/>
          <w:bCs/>
          <w:sz w:val="30"/>
          <w:szCs w:val="30"/>
          <w:vertAlign w:val="superscript"/>
        </w:rPr>
        <w:t>2</w:t>
      </w:r>
      <w:r w:rsidRPr="00053FE1">
        <w:rPr>
          <w:rFonts w:ascii="Times New Roman" w:hAnsi="Times New Roman"/>
          <w:sz w:val="30"/>
          <w:szCs w:val="30"/>
        </w:rPr>
        <w:t>.</w:t>
      </w:r>
      <w:r w:rsidRPr="00053FE1">
        <w:rPr>
          <w:rFonts w:ascii="Times New Roman" w:hAnsi="Times New Roman"/>
          <w:b/>
          <w:sz w:val="30"/>
          <w:szCs w:val="30"/>
        </w:rPr>
        <w:tab/>
      </w:r>
      <w:r w:rsidRPr="00053FE1">
        <w:rPr>
          <w:rFonts w:ascii="Times New Roman" w:eastAsia="Tahoma" w:hAnsi="Times New Roman"/>
          <w:b/>
          <w:bCs/>
          <w:sz w:val="30"/>
          <w:szCs w:val="30"/>
        </w:rPr>
        <w:t xml:space="preserve">Запрет на размещение информации </w:t>
      </w:r>
      <w:r w:rsidRPr="00053FE1">
        <w:rPr>
          <w:rFonts w:ascii="Times New Roman" w:eastAsia="Tahoma" w:hAnsi="Times New Roman"/>
          <w:b/>
          <w:bCs/>
          <w:sz w:val="30"/>
          <w:szCs w:val="30"/>
        </w:rPr>
        <w:br/>
        <w:t xml:space="preserve">о расчетах на информационных ресурсах </w:t>
      </w:r>
      <w:r w:rsidRPr="00053FE1">
        <w:rPr>
          <w:rFonts w:ascii="Times New Roman" w:eastAsia="Tahoma" w:hAnsi="Times New Roman"/>
          <w:b/>
          <w:bCs/>
          <w:sz w:val="30"/>
          <w:szCs w:val="30"/>
        </w:rPr>
        <w:br/>
        <w:t>в сети "Интернет"</w:t>
      </w:r>
    </w:p>
    <w:p w:rsidR="00524975" w:rsidRPr="00053FE1" w:rsidP="0095513D">
      <w:pPr>
        <w:tabs>
          <w:tab w:val="left" w:pos="851"/>
          <w:tab w:val="left" w:pos="1134"/>
        </w:tabs>
        <w:spacing w:line="240" w:lineRule="atLeast"/>
        <w:ind w:firstLine="709"/>
        <w:rPr>
          <w:rFonts w:ascii="Times New Roman" w:eastAsia="Tahoma" w:hAnsi="Times New Roman"/>
          <w:b/>
          <w:bCs/>
          <w:sz w:val="30"/>
          <w:szCs w:val="30"/>
        </w:rPr>
      </w:pPr>
    </w:p>
    <w:p w:rsidR="00524975" w:rsidRPr="00053FE1" w:rsidP="00AD6D3C">
      <w:pPr>
        <w:pStyle w:val="ListParagraph"/>
        <w:spacing w:after="0" w:line="480" w:lineRule="auto"/>
        <w:ind w:left="0" w:firstLine="709"/>
        <w:contextualSpacing w:val="0"/>
        <w:jc w:val="both"/>
        <w:rPr>
          <w:rFonts w:ascii="Times New Roman" w:eastAsia="Tahoma" w:hAnsi="Times New Roman"/>
          <w:color w:val="000000" w:themeColor="text1"/>
          <w:sz w:val="30"/>
          <w:szCs w:val="30"/>
          <w:lang w:eastAsia="ru-RU"/>
        </w:rPr>
      </w:pPr>
      <w:r w:rsidRPr="00053FE1">
        <w:rPr>
          <w:rFonts w:ascii="Times New Roman" w:eastAsia="Tahoma" w:hAnsi="Times New Roman"/>
          <w:bCs/>
          <w:sz w:val="30"/>
          <w:szCs w:val="30"/>
          <w:lang w:eastAsia="ru-RU"/>
        </w:rPr>
        <w:t xml:space="preserve">Организациям и индивидуальным предпринимателям, </w:t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 xml:space="preserve">сведения </w:t>
      </w:r>
      <w:r w:rsidRPr="00053FE1" w:rsidR="0095513D">
        <w:rPr>
          <w:rFonts w:ascii="Times New Roman" w:eastAsia="Tahoma" w:hAnsi="Times New Roman"/>
          <w:sz w:val="30"/>
          <w:szCs w:val="30"/>
          <w:lang w:eastAsia="ru-RU"/>
        </w:rPr>
        <w:br/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 xml:space="preserve">о </w:t>
      </w:r>
      <w:r w:rsidRPr="00053FE1"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которых</w:t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 xml:space="preserve"> </w:t>
      </w:r>
      <w:r w:rsidRPr="00053FE1">
        <w:rPr>
          <w:rFonts w:ascii="Times New Roman" w:eastAsia="Tahoma" w:hAnsi="Times New Roman"/>
          <w:bCs/>
          <w:sz w:val="30"/>
          <w:szCs w:val="30"/>
          <w:lang w:eastAsia="ru-RU"/>
        </w:rPr>
        <w:t>содержатся</w:t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 xml:space="preserve"> в реестре нарушителей, запрещается размещение </w:t>
      </w:r>
      <w:r w:rsidRPr="00053FE1" w:rsidR="0095513D">
        <w:rPr>
          <w:rFonts w:ascii="Times New Roman" w:eastAsia="Tahoma" w:hAnsi="Times New Roman"/>
          <w:sz w:val="30"/>
          <w:szCs w:val="30"/>
          <w:lang w:eastAsia="ru-RU"/>
        </w:rPr>
        <w:br/>
      </w:r>
      <w:r w:rsidRPr="00053FE1">
        <w:rPr>
          <w:rFonts w:ascii="Times New Roman" w:eastAsia="Times New Roman" w:hAnsi="Times New Roman"/>
          <w:bCs/>
          <w:color w:val="000000" w:themeColor="text1"/>
          <w:sz w:val="30"/>
          <w:szCs w:val="30"/>
          <w:lang w:eastAsia="ru-RU"/>
        </w:rPr>
        <w:t>на</w:t>
      </w:r>
      <w:r w:rsidRPr="00053FE1">
        <w:rPr>
          <w:rFonts w:ascii="Times New Roman" w:eastAsia="Tahoma" w:hAnsi="Times New Roman"/>
          <w:bCs/>
          <w:sz w:val="30"/>
          <w:szCs w:val="30"/>
          <w:lang w:eastAsia="ru-RU"/>
        </w:rPr>
        <w:t xml:space="preserve"> </w:t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>информационном ресурсе</w:t>
      </w:r>
      <w:r w:rsidRPr="00053FE1">
        <w:rPr>
          <w:rFonts w:ascii="Times New Roman" w:eastAsia="Tahoma" w:hAnsi="Times New Roman"/>
          <w:bCs/>
          <w:sz w:val="30"/>
          <w:szCs w:val="30"/>
          <w:lang w:eastAsia="ru-RU"/>
        </w:rPr>
        <w:t xml:space="preserve"> в сети </w:t>
      </w:r>
      <w:r w:rsidRPr="00053FE1" w:rsidR="00AD6D3C">
        <w:rPr>
          <w:rFonts w:ascii="Times New Roman" w:eastAsia="Tahoma" w:hAnsi="Times New Roman"/>
          <w:bCs/>
          <w:sz w:val="30"/>
          <w:szCs w:val="30"/>
          <w:lang w:eastAsia="ru-RU"/>
        </w:rPr>
        <w:t>"</w:t>
      </w:r>
      <w:r w:rsidRPr="00053FE1">
        <w:rPr>
          <w:rFonts w:ascii="Times New Roman" w:eastAsia="Tahoma" w:hAnsi="Times New Roman"/>
          <w:bCs/>
          <w:sz w:val="30"/>
          <w:szCs w:val="30"/>
          <w:lang w:eastAsia="ru-RU"/>
        </w:rPr>
        <w:t>Интернет</w:t>
      </w:r>
      <w:r w:rsidRPr="00053FE1" w:rsidR="00AD6D3C">
        <w:rPr>
          <w:rFonts w:ascii="Times New Roman" w:eastAsia="Tahoma" w:hAnsi="Times New Roman"/>
          <w:bCs/>
          <w:sz w:val="30"/>
          <w:szCs w:val="30"/>
          <w:lang w:eastAsia="ru-RU"/>
        </w:rPr>
        <w:t>"</w:t>
      </w:r>
      <w:r w:rsidRPr="00053FE1">
        <w:rPr>
          <w:rFonts w:ascii="Times New Roman" w:eastAsia="Tahoma" w:hAnsi="Times New Roman"/>
          <w:bCs/>
          <w:sz w:val="30"/>
          <w:szCs w:val="30"/>
          <w:lang w:eastAsia="ru-RU"/>
        </w:rPr>
        <w:t xml:space="preserve"> информации, содержащей предложение о</w:t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 xml:space="preserve"> заключении дистанционным способом договора </w:t>
      </w:r>
      <w:r w:rsidR="00BA0B93">
        <w:rPr>
          <w:rFonts w:ascii="Times New Roman" w:eastAsia="Tahoma" w:hAnsi="Times New Roman"/>
          <w:sz w:val="30"/>
          <w:szCs w:val="30"/>
          <w:lang w:eastAsia="ru-RU"/>
        </w:rPr>
        <w:br/>
      </w:r>
      <w:r w:rsidRPr="00053FE1">
        <w:rPr>
          <w:rFonts w:ascii="Times New Roman" w:eastAsia="Tahoma" w:hAnsi="Times New Roman"/>
          <w:sz w:val="30"/>
          <w:szCs w:val="30"/>
          <w:lang w:eastAsia="ru-RU"/>
        </w:rPr>
        <w:t>купли-продажи или договора возмездного выполнения работ (оказания услуг)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.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ListParagraph"/>
        <w:numPr>
          <w:ilvl w:val="0"/>
          <w:numId w:val="1"/>
        </w:numPr>
        <w:tabs>
          <w:tab w:val="left" w:pos="1134"/>
        </w:tabs>
        <w:spacing w:after="0" w:line="480" w:lineRule="auto"/>
        <w:ind w:left="0" w:firstLine="709"/>
        <w:contextualSpacing w:val="0"/>
        <w:jc w:val="both"/>
        <w:rPr>
          <w:rFonts w:ascii="Times New Roman" w:eastAsia="Arial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>в статье 7:</w:t>
      </w:r>
    </w:p>
    <w:p w:rsidR="00524975" w:rsidRPr="00053FE1" w:rsidP="00AD6D3C">
      <w:pPr>
        <w:tabs>
          <w:tab w:val="left" w:pos="1134"/>
        </w:tabs>
        <w:spacing w:line="480" w:lineRule="auto"/>
        <w:ind w:firstLine="709"/>
        <w:rPr>
          <w:rFonts w:ascii="Times New Roman" w:eastAsia="Arial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 xml:space="preserve">а) пункт 2 дополнить абзацем </w:t>
      </w:r>
      <w:r w:rsidR="00A3736A">
        <w:rPr>
          <w:rFonts w:ascii="Times New Roman" w:eastAsia="Arial" w:hAnsi="Times New Roman"/>
          <w:color w:val="000000" w:themeColor="text1"/>
          <w:sz w:val="30"/>
          <w:szCs w:val="30"/>
        </w:rPr>
        <w:t xml:space="preserve">двенадцатым </w:t>
      </w: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>следующего содержания: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Arial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>"проводят осмотр жилого помещения, по адресу которого установлена (применяется) контрольно-кассовая техника</w:t>
      </w: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>.";</w:t>
      </w:r>
    </w:p>
    <w:p w:rsidR="00524975" w:rsidRPr="00053FE1" w:rsidP="00AD6D3C">
      <w:pPr>
        <w:tabs>
          <w:tab w:val="left" w:pos="709"/>
          <w:tab w:val="left" w:pos="851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Arial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 xml:space="preserve">б) дополнить пунктами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6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6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6</w:t>
      </w: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outlineLvl w:val="0"/>
        <w:rPr>
          <w:rFonts w:ascii="Times New Roman" w:eastAsia="Tahoma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"6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  <w:vertAlign w:val="superscript"/>
        </w:rPr>
        <w:t>3</w:t>
      </w:r>
      <w:r w:rsidRPr="00053FE1" w:rsidR="0095513D">
        <w:rPr>
          <w:rFonts w:ascii="Times New Roman" w:eastAsia="Tahoma" w:hAnsi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Налоговые органы в рамках информационного обмена вправе передавать третьим лицам сведения о факте регистрации (перерегистрации) контрольно-кассовой техники организациями </w:t>
      </w:r>
      <w:r w:rsidRPr="00053FE1" w:rsidR="0095513D">
        <w:rPr>
          <w:rFonts w:ascii="Times New Roman" w:eastAsia="Tahoma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и индивидуаль</w:t>
      </w:r>
      <w:r w:rsidR="00A3736A">
        <w:rPr>
          <w:rFonts w:ascii="Times New Roman" w:eastAsia="Tahoma" w:hAnsi="Times New Roman"/>
          <w:color w:val="000000" w:themeColor="text1"/>
          <w:sz w:val="30"/>
          <w:szCs w:val="30"/>
        </w:rPr>
        <w:t>ными предпринимателями либо об отсутствии такой регистрации.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Порядок указанного в настоящем пункте информационного обмена, </w:t>
      </w:r>
      <w:r w:rsidR="00BA0B93">
        <w:rPr>
          <w:rFonts w:ascii="Times New Roman" w:eastAsia="Tahoma" w:hAnsi="Times New Roman"/>
          <w:color w:val="000000" w:themeColor="text1"/>
          <w:sz w:val="30"/>
          <w:szCs w:val="30"/>
        </w:rPr>
        <w:br/>
      </w:r>
      <w:r w:rsidR="00A3736A">
        <w:rPr>
          <w:rFonts w:ascii="Times New Roman" w:eastAsia="Tahoma" w:hAnsi="Times New Roman"/>
          <w:color w:val="000000" w:themeColor="text1"/>
          <w:sz w:val="30"/>
          <w:szCs w:val="30"/>
        </w:rPr>
        <w:t>в том числе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состав передаваемых сведений и участников информационного обмена,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разрабатывается и размещается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уполномоченным органом на его официальном сайте в сети 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Уполномоченный орган при получении от оператора фискальных данных кассового чека (бланка строгой о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тчетности), указанного в пункте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4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1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настоящего Федерального закона, предоставляет </w:t>
      </w:r>
      <w:r w:rsidR="00A3736A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 безвозмездной основе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кредитной организации, клиентом которой является покупатель (клиент), такой кассовый чек (бланк строгой отчетности), за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 исключением случаев, предусмотренных пунктом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7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 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1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настоящего Федерального закона.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Кассовый чек (бланк строгой отчетности) и (или) информация о нем, полученные кредитной организацией, операционным центром национальной системы платежных карт от уполномоченного органа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не подлежат передаче (раскрытию) третьим лицам, кроме случаев, прямо предусмотренных настоящим Федеральным законом.   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6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5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Уполномоченный орган при наличии у кредитной организации </w:t>
      </w:r>
      <w:r w:rsidRPr="00053FE1"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>предоставленн</w:t>
      </w:r>
      <w:r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>ого</w:t>
      </w:r>
      <w:r w:rsidRPr="00053FE1"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покупателем (клиентом) в соответствии с пунктом 2</w:t>
      </w:r>
      <w:r w:rsidRPr="00053FE1" w:rsidR="00A3736A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8</w:t>
      </w:r>
      <w:r w:rsidRPr="00053FE1"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 1</w:t>
      </w:r>
      <w:r w:rsidRPr="00053FE1" w:rsidR="00A3736A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настоящего Федерального закона</w:t>
      </w:r>
      <w:r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полномочи</w:t>
      </w:r>
      <w:r w:rsidR="00A3736A">
        <w:rPr>
          <w:rFonts w:ascii="Times New Roman" w:hAnsi="Times New Roman" w:cs="Times New Roman"/>
          <w:color w:val="000000" w:themeColor="text1"/>
          <w:sz w:val="30"/>
          <w:szCs w:val="30"/>
        </w:rPr>
        <w:t>я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 получение </w:t>
      </w:r>
      <w:r w:rsidR="00A3736A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ею отдельных кассовых чек</w:t>
      </w:r>
      <w:r w:rsidR="00BA0B93">
        <w:rPr>
          <w:rFonts w:ascii="Times New Roman" w:hAnsi="Times New Roman" w:cs="Times New Roman"/>
          <w:color w:val="000000" w:themeColor="text1"/>
          <w:sz w:val="30"/>
          <w:szCs w:val="30"/>
        </w:rPr>
        <w:t>ов (бланков строгой отчетности)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предоставляет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такие кассовые чеки (бланки строгой отчетности) кредитной организации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>в порядке, предусмотренном пунктом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8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 1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настоящего Федерального закона.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Порядок информационного обмена, определяющий технические параметры, типы данных и форматы взаимодействия уполномоченн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ого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и кредитны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й</w:t>
      </w:r>
      <w:r w:rsidRPr="00053FE1">
        <w:rPr>
          <w:rFonts w:ascii="Times New Roman" w:hAnsi="Times New Roman"/>
          <w:sz w:val="30"/>
          <w:szCs w:val="30"/>
        </w:rPr>
        <w:t xml:space="preserve">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или операционн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ого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центр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t>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национальной системы платежных карт, разрабатывается уполномоченным органом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и становится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обязательным к исполнению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по истечении шести месяцев </w:t>
      </w:r>
      <w:r w:rsidR="00BA0B93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 момента размещения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 xml:space="preserve"> такого порядка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уполномоченным органом на 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его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официальном сайте в сети 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. 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Порядок информационного обмена в части формирования идентификатора безналичной оплат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>ы, указанного в пункте 1 статьи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4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7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настоящего Федерального закона, подлежит согласованию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 Банком России.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6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6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.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По решению руководителя (заместителя руководителя) налогового органа срок проведения контрольной закупки в рамках осуществления контроля и надзора за соблюдением законодательства Российской Федерации о применении контрольно-кассовой техники может быть увеличен до 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двадцати пяти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рабочих дней. Объявление контролируемому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лицу о проведении контрольной закупки производится в течение </w:t>
      </w:r>
      <w:r w:rsidR="00A3736A">
        <w:rPr>
          <w:rFonts w:ascii="Times New Roman" w:hAnsi="Times New Roman"/>
          <w:color w:val="000000" w:themeColor="text1"/>
          <w:sz w:val="30"/>
          <w:szCs w:val="30"/>
        </w:rPr>
        <w:t>двух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рабочих дней со дня завершения срока проведения контрольной закупки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.</w:t>
      </w:r>
      <w:r w:rsidRPr="00053FE1" w:rsidR="00AD6D3C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ListParagraph"/>
        <w:tabs>
          <w:tab w:val="left" w:pos="851"/>
          <w:tab w:val="left" w:pos="1134"/>
        </w:tabs>
        <w:autoSpaceDE w:val="0"/>
        <w:autoSpaceDN w:val="0"/>
        <w:adjustRightInd w:val="0"/>
        <w:spacing w:after="0" w:line="480" w:lineRule="auto"/>
        <w:ind w:left="0" w:firstLine="709"/>
        <w:contextualSpacing w:val="0"/>
        <w:jc w:val="both"/>
        <w:rPr>
          <w:rFonts w:ascii="Times New Roman" w:eastAsia="Arial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10) </w:t>
      </w: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>дополнить статьей 7</w:t>
      </w:r>
      <w:r w:rsidRPr="00053FE1">
        <w:rPr>
          <w:rFonts w:ascii="Times New Roman" w:eastAsia="Arial" w:hAnsi="Times New Roman"/>
          <w:color w:val="000000" w:themeColor="text1"/>
          <w:sz w:val="30"/>
          <w:szCs w:val="30"/>
          <w:vertAlign w:val="superscript"/>
        </w:rPr>
        <w:t>3</w:t>
      </w:r>
      <w:r w:rsidRPr="00053FE1">
        <w:rPr>
          <w:rFonts w:ascii="Times New Roman" w:eastAsia="Arial" w:hAnsi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95513D" w:rsidRPr="00053FE1" w:rsidP="0095513D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>"Статья 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7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  <w:vertAlign w:val="superscript"/>
        </w:rPr>
        <w:t>3</w:t>
      </w:r>
      <w:r w:rsidRPr="00053FE1">
        <w:rPr>
          <w:rFonts w:ascii="Times New Roman" w:hAnsi="Times New Roman"/>
          <w:sz w:val="30"/>
          <w:szCs w:val="30"/>
        </w:rPr>
        <w:t>.</w:t>
      </w:r>
      <w:r w:rsidRPr="00053FE1">
        <w:rPr>
          <w:rFonts w:ascii="Times New Roman" w:hAnsi="Times New Roman"/>
          <w:b/>
          <w:sz w:val="30"/>
          <w:szCs w:val="30"/>
        </w:rPr>
        <w:tab/>
      </w:r>
      <w:r w:rsidRPr="00053FE1">
        <w:rPr>
          <w:rFonts w:ascii="Times New Roman" w:eastAsia="Tahoma" w:hAnsi="Times New Roman"/>
          <w:b/>
          <w:color w:val="000000" w:themeColor="text1"/>
          <w:sz w:val="30"/>
          <w:szCs w:val="30"/>
        </w:rPr>
        <w:t xml:space="preserve">Реестр лиц, систематически нарушающих </w:t>
      </w:r>
      <w:r w:rsidRPr="00053FE1">
        <w:rPr>
          <w:rFonts w:ascii="Times New Roman" w:eastAsia="Tahoma" w:hAnsi="Times New Roman"/>
          <w:b/>
          <w:color w:val="000000" w:themeColor="text1"/>
          <w:sz w:val="30"/>
          <w:szCs w:val="30"/>
        </w:rPr>
        <w:br/>
        <w:t>требования законодательства Российской Федерации о применении контрольно-кассовой техники</w:t>
      </w:r>
    </w:p>
    <w:p w:rsidR="0095513D" w:rsidRPr="00053FE1">
      <w:pPr>
        <w:spacing w:line="240" w:lineRule="atLeast"/>
        <w:ind w:left="2268" w:hanging="1559"/>
        <w:rPr>
          <w:rFonts w:ascii="Times New Roman" w:hAnsi="Times New Roman"/>
          <w:b/>
          <w:sz w:val="30"/>
          <w:szCs w:val="30"/>
        </w:rPr>
      </w:pP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1. Уполномоченный орган осуществляет ведение и размещение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br/>
        <w:t xml:space="preserve">на своем официальном сайте в сети 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реестра нарушителей.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2. Реестр нарушителей содержит следующие сведения о лицах, систематически нарушающих требования законодательства Российской Федерации о применении контрольно-кассовой техники: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наименование организации, фамилия, имя, отчество (при наличии) индивидуального предпринимателя;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идентификационный номер налогоплательщика организации, индивидуального предпринимателя;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дата включения в реестр нарушителей;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дата исключения из реестра нарушителей.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3. 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Включение сведений об организации или индивидуальном предпринимателе в реестр нарушителей осуществляется в случае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привлечения так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их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организации или индивидуального предпринимателя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  <w:t xml:space="preserve">к административной ответственности в соответствии с частью 2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или 3 статьи 14.5 Кодекса Российской Федерации об административных правонарушениях, если количество случаев привлечения в течение одного года с даты вступления в силу постановления о привлечении так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их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организации или индивидуального предпринимателя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к административной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ответственности впервые за указанный год равно или больше одной пятой количества единиц контрольно-кассовой техники, зарегистрированной так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ими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организацией или индивидуальным предпринимателем, </w:t>
      </w:r>
      <w:r w:rsidR="00A22C4F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но не менее двух случаев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либо если так</w:t>
      </w:r>
      <w:r w:rsidR="00A3736A">
        <w:rPr>
          <w:rFonts w:ascii="Times New Roman" w:eastAsia="Tahoma" w:hAnsi="Times New Roman"/>
          <w:color w:val="000000" w:themeColor="text1"/>
          <w:sz w:val="30"/>
          <w:szCs w:val="30"/>
        </w:rPr>
        <w:t>ие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организация или индивидуальный предприниматель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привлечены к административной ответственности 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в соответствии 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t>с частью 2 или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3 статьи 14.5 Кодекса Российской Федерации об административных правонарушениях два и более раза 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в течение одного года с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даты вступления в силу постановления </w:t>
      </w:r>
      <w:r w:rsidR="00A3736A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о привлечении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так</w:t>
      </w:r>
      <w:r w:rsidR="00A3736A">
        <w:rPr>
          <w:rFonts w:ascii="Times New Roman" w:eastAsia="Tahoma" w:hAnsi="Times New Roman"/>
          <w:color w:val="000000" w:themeColor="text1"/>
          <w:sz w:val="30"/>
          <w:szCs w:val="30"/>
        </w:rPr>
        <w:t>их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организации или индивидуального предпринимателя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к административной ответственности впервые за указанный год при отсутствии у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так</w:t>
      </w:r>
      <w:r w:rsidR="00A3736A">
        <w:rPr>
          <w:rFonts w:ascii="Times New Roman" w:eastAsia="Tahoma" w:hAnsi="Times New Roman"/>
          <w:color w:val="000000" w:themeColor="text1"/>
          <w:sz w:val="30"/>
          <w:szCs w:val="30"/>
        </w:rPr>
        <w:t>их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организации или индивидуального предпринимателя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зарегистрированной (перерегистрированной) в установленном порядке контрольно-кассовой техники, с учетом положений настоящего пункта.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bCs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Включение организации, являющейся оператором посреднической цифровой платформы, в реестр нарушителей осуществляется в случаях, указанных в абзаце первом настоящего пункта, если сумма расчетов,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осуществленных без применения контрольно-кассовой техники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  <w:t>и явившихся основанием для привлечения такой организации</w:t>
      </w:r>
      <w:r w:rsidRPr="00053FE1" w:rsidR="0095513D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br/>
        <w:t>к административной ответственности, состав</w:t>
      </w:r>
      <w:r w:rsidR="00EB7B9E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ила десять или более процентов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годового оборота, зафиксированного контрольно-кассовой техникой, считая  с даты, предшествующей дате вступления в законную силу постановления о привлечении </w:t>
      </w:r>
      <w:r w:rsidRPr="00053FE1" w:rsidR="00EB7B9E">
        <w:rPr>
          <w:rFonts w:ascii="Times New Roman" w:eastAsia="Tahoma" w:hAnsi="Times New Roman"/>
          <w:bCs/>
          <w:color w:val="000000" w:themeColor="text1"/>
          <w:sz w:val="30"/>
          <w:szCs w:val="30"/>
        </w:rPr>
        <w:t>организации</w:t>
      </w:r>
      <w:r w:rsidRPr="00053FE1" w:rsidR="00EB7B9E">
        <w:rPr>
          <w:rFonts w:ascii="Times New Roman" w:eastAsia="Tahoma" w:hAnsi="Times New Roman"/>
          <w:bCs/>
          <w:color w:val="000000" w:themeColor="text1"/>
          <w:sz w:val="30"/>
          <w:szCs w:val="30"/>
        </w:rPr>
        <w:t>, являющейся оператором посреднической цифровой платформы</w:t>
      </w:r>
      <w:r w:rsidR="00EB7B9E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, </w:t>
      </w: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 xml:space="preserve">к ответственности за совершение административного правонарушения. </w:t>
      </w:r>
    </w:p>
    <w:p w:rsidR="00524975" w:rsidRPr="00053FE1" w:rsidP="00AD6D3C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>4. </w:t>
      </w:r>
      <w:r w:rsidRPr="00053FE1">
        <w:rPr>
          <w:rFonts w:ascii="Times New Roman" w:hAnsi="Times New Roman"/>
          <w:sz w:val="30"/>
          <w:szCs w:val="30"/>
        </w:rPr>
        <w:t xml:space="preserve">Сведения об организации или индивидуальном предпринимателе исключаются из реестра нарушителей </w:t>
      </w:r>
      <w:r w:rsidR="00EB7B9E">
        <w:rPr>
          <w:rFonts w:ascii="Times New Roman" w:hAnsi="Times New Roman"/>
          <w:sz w:val="30"/>
          <w:szCs w:val="30"/>
        </w:rPr>
        <w:t>в</w:t>
      </w:r>
      <w:r w:rsidRPr="00053FE1">
        <w:rPr>
          <w:rFonts w:ascii="Times New Roman" w:hAnsi="Times New Roman"/>
          <w:sz w:val="30"/>
          <w:szCs w:val="30"/>
        </w:rPr>
        <w:t xml:space="preserve"> календарн</w:t>
      </w:r>
      <w:r w:rsidR="00EB7B9E">
        <w:rPr>
          <w:rFonts w:ascii="Times New Roman" w:hAnsi="Times New Roman"/>
          <w:sz w:val="30"/>
          <w:szCs w:val="30"/>
        </w:rPr>
        <w:t>ый день</w:t>
      </w:r>
      <w:r w:rsidRPr="00053FE1">
        <w:rPr>
          <w:rFonts w:ascii="Times New Roman" w:hAnsi="Times New Roman"/>
          <w:sz w:val="30"/>
          <w:szCs w:val="30"/>
        </w:rPr>
        <w:t>, следующ</w:t>
      </w:r>
      <w:r w:rsidR="00EB7B9E">
        <w:rPr>
          <w:rFonts w:ascii="Times New Roman" w:hAnsi="Times New Roman"/>
          <w:sz w:val="30"/>
          <w:szCs w:val="30"/>
        </w:rPr>
        <w:t>ий</w:t>
      </w:r>
      <w:r w:rsidRPr="00053FE1">
        <w:rPr>
          <w:rFonts w:ascii="Times New Roman" w:hAnsi="Times New Roman"/>
          <w:sz w:val="30"/>
          <w:szCs w:val="30"/>
        </w:rPr>
        <w:t xml:space="preserve"> </w:t>
      </w:r>
      <w:r w:rsidRPr="00053FE1">
        <w:rPr>
          <w:rFonts w:ascii="Times New Roman" w:hAnsi="Times New Roman"/>
          <w:sz w:val="30"/>
          <w:szCs w:val="30"/>
        </w:rPr>
        <w:br/>
        <w:t>за днем истечения трех месяцев с даты внесения в реестр нарушителей сведений о так</w:t>
      </w:r>
      <w:r w:rsidR="00EB7B9E">
        <w:rPr>
          <w:rFonts w:ascii="Times New Roman" w:hAnsi="Times New Roman"/>
          <w:sz w:val="30"/>
          <w:szCs w:val="30"/>
        </w:rPr>
        <w:t>их</w:t>
      </w:r>
      <w:r w:rsidRPr="00053FE1">
        <w:rPr>
          <w:rFonts w:ascii="Times New Roman" w:hAnsi="Times New Roman"/>
          <w:sz w:val="30"/>
          <w:szCs w:val="30"/>
        </w:rPr>
        <w:t xml:space="preserve"> организации или индивидуальном предпринимателе, </w:t>
      </w:r>
      <w:r w:rsidRPr="00053FE1">
        <w:rPr>
          <w:rFonts w:ascii="Times New Roman" w:hAnsi="Times New Roman"/>
          <w:sz w:val="30"/>
          <w:szCs w:val="30"/>
        </w:rPr>
        <w:br/>
        <w:t>при условии непривлечения так</w:t>
      </w:r>
      <w:r w:rsidR="00EB7B9E">
        <w:rPr>
          <w:rFonts w:ascii="Times New Roman" w:hAnsi="Times New Roman"/>
          <w:sz w:val="30"/>
          <w:szCs w:val="30"/>
        </w:rPr>
        <w:t>их</w:t>
      </w:r>
      <w:r w:rsidRPr="00053FE1">
        <w:rPr>
          <w:rFonts w:ascii="Times New Roman" w:hAnsi="Times New Roman"/>
          <w:sz w:val="30"/>
          <w:szCs w:val="30"/>
        </w:rPr>
        <w:t xml:space="preserve"> организации или индивидуального предпринимателя в течение указанного срока к административной ответственно</w:t>
      </w:r>
      <w:r w:rsidR="00EB7B9E">
        <w:rPr>
          <w:rFonts w:ascii="Times New Roman" w:hAnsi="Times New Roman"/>
          <w:sz w:val="30"/>
          <w:szCs w:val="30"/>
        </w:rPr>
        <w:t xml:space="preserve">сти в соответствии с частью 2 </w:t>
      </w:r>
      <w:r w:rsidRPr="00053FE1">
        <w:rPr>
          <w:rFonts w:ascii="Times New Roman" w:hAnsi="Times New Roman"/>
          <w:sz w:val="30"/>
          <w:szCs w:val="30"/>
        </w:rPr>
        <w:t xml:space="preserve">или 3 статьи 14.5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Кодекса Российской Федерации об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административных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правонарушениях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. </w:t>
      </w:r>
    </w:p>
    <w:p w:rsidR="00524975" w:rsidRPr="00053FE1" w:rsidP="00AD6D3C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В случае привлечения организации или индивидуального предпринимателя, сведения о которых включены в реестр нарушителей,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к административной ответственности в соответствии с частью 2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t>или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3 статьи 14.5 Кодекса Российской Федерации об административных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правонарушениях до момента исключения так</w:t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t>их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организации или индивидуального предпри</w:t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t>нимателя из реестра нарушителей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срок нахождения сведений о так</w:t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t>их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организации или индивидуальном предпринимателе в реестре нарушителей продлевается на три месяца </w:t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даты вступления в силу постановления о привлечении к административной ответственности.</w:t>
      </w:r>
    </w:p>
    <w:p w:rsidR="00524975" w:rsidRPr="00053FE1" w:rsidP="00AD6D3C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 xml:space="preserve">Уполномоченный орган вправе исключить сведения об организации или индивидуальном предпринимателе из реестра нарушителей </w:t>
      </w:r>
      <w:r w:rsidRPr="00053FE1" w:rsidR="0095513D">
        <w:rPr>
          <w:rFonts w:ascii="Times New Roman" w:hAnsi="Times New Roman"/>
          <w:sz w:val="30"/>
          <w:szCs w:val="30"/>
        </w:rPr>
        <w:br/>
      </w:r>
      <w:r w:rsidRPr="00053FE1">
        <w:rPr>
          <w:rFonts w:ascii="Times New Roman" w:hAnsi="Times New Roman"/>
          <w:sz w:val="30"/>
          <w:szCs w:val="30"/>
        </w:rPr>
        <w:t>до истечения трех месяцев с даты внесения в реестр нарушителей сведений о так</w:t>
      </w:r>
      <w:r w:rsidR="00EB7B9E">
        <w:rPr>
          <w:rFonts w:ascii="Times New Roman" w:hAnsi="Times New Roman"/>
          <w:sz w:val="30"/>
          <w:szCs w:val="30"/>
        </w:rPr>
        <w:t>их</w:t>
      </w:r>
      <w:r w:rsidRPr="00053FE1">
        <w:rPr>
          <w:rFonts w:ascii="Times New Roman" w:hAnsi="Times New Roman"/>
          <w:sz w:val="30"/>
          <w:szCs w:val="30"/>
        </w:rPr>
        <w:t xml:space="preserve"> организации или индивидуальном предпринимателе при наличии </w:t>
      </w:r>
      <w:r w:rsidRPr="00053FE1" w:rsidR="0095513D">
        <w:rPr>
          <w:rFonts w:ascii="Times New Roman" w:hAnsi="Times New Roman"/>
          <w:sz w:val="30"/>
          <w:szCs w:val="30"/>
        </w:rPr>
        <w:br/>
      </w:r>
      <w:r w:rsidRPr="00053FE1">
        <w:rPr>
          <w:rFonts w:ascii="Times New Roman" w:hAnsi="Times New Roman"/>
          <w:sz w:val="30"/>
          <w:szCs w:val="30"/>
        </w:rPr>
        <w:t xml:space="preserve">у уполномоченного </w:t>
      </w:r>
      <w:r w:rsidRPr="00053FE1">
        <w:rPr>
          <w:rFonts w:ascii="Times New Roman" w:hAnsi="Times New Roman"/>
          <w:sz w:val="30"/>
          <w:szCs w:val="30"/>
        </w:rPr>
        <w:t>органа</w:t>
      </w:r>
      <w:r w:rsidRPr="00053FE1">
        <w:rPr>
          <w:rFonts w:ascii="Times New Roman" w:hAnsi="Times New Roman"/>
          <w:sz w:val="30"/>
          <w:szCs w:val="30"/>
        </w:rPr>
        <w:t xml:space="preserve"> вступившего в силу судебного акта </w:t>
      </w:r>
      <w:r w:rsidRPr="00053FE1" w:rsidR="0095513D">
        <w:rPr>
          <w:rFonts w:ascii="Times New Roman" w:hAnsi="Times New Roman"/>
          <w:sz w:val="30"/>
          <w:szCs w:val="30"/>
        </w:rPr>
        <w:br/>
      </w:r>
      <w:r w:rsidRPr="00053FE1">
        <w:rPr>
          <w:rFonts w:ascii="Times New Roman" w:hAnsi="Times New Roman"/>
          <w:sz w:val="30"/>
          <w:szCs w:val="30"/>
        </w:rPr>
        <w:t>либо постановления вышестоящего должностного лица об отмене постановления по делу об административном правонарушении, которое являлось основанием для внесения сведений в реестр нарушителей. Внесение сведений в реестр нарушителей осуществляется уполномоченным органом не позднее трех рабочих дней со дня получения им копии вступивш</w:t>
      </w:r>
      <w:r w:rsidR="00EB7B9E">
        <w:rPr>
          <w:rFonts w:ascii="Times New Roman" w:hAnsi="Times New Roman"/>
          <w:sz w:val="30"/>
          <w:szCs w:val="30"/>
        </w:rPr>
        <w:t>их</w:t>
      </w:r>
      <w:r w:rsidRPr="00053FE1">
        <w:rPr>
          <w:rFonts w:ascii="Times New Roman" w:hAnsi="Times New Roman"/>
          <w:sz w:val="30"/>
          <w:szCs w:val="30"/>
        </w:rPr>
        <w:t xml:space="preserve"> в силу указанных постановления либо судебного акта. </w:t>
      </w:r>
    </w:p>
    <w:p w:rsidR="00524975" w:rsidRPr="00053FE1" w:rsidP="00AD6D3C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053FE1">
        <w:rPr>
          <w:rFonts w:ascii="Times New Roman" w:hAnsi="Times New Roman"/>
          <w:sz w:val="30"/>
          <w:szCs w:val="30"/>
        </w:rPr>
        <w:t xml:space="preserve">Организация и индивидуальный предприниматель считаются исключенными из реестра нарушителей при наличии в реестре </w:t>
      </w:r>
      <w:r w:rsidRPr="00053FE1">
        <w:rPr>
          <w:rFonts w:ascii="Times New Roman" w:hAnsi="Times New Roman"/>
          <w:sz w:val="30"/>
          <w:szCs w:val="30"/>
        </w:rPr>
        <w:t xml:space="preserve">нарушителей соответствующей записи о дате исключения из реестра нарушителей и отсутствии более поздней записи о дате включения </w:t>
      </w:r>
      <w:r w:rsidRPr="00053FE1" w:rsidR="0095513D">
        <w:rPr>
          <w:rFonts w:ascii="Times New Roman" w:hAnsi="Times New Roman"/>
          <w:sz w:val="30"/>
          <w:szCs w:val="30"/>
        </w:rPr>
        <w:br/>
      </w:r>
      <w:r w:rsidRPr="00053FE1">
        <w:rPr>
          <w:rFonts w:ascii="Times New Roman" w:hAnsi="Times New Roman"/>
          <w:sz w:val="30"/>
          <w:szCs w:val="30"/>
        </w:rPr>
        <w:t>в реестр.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bCs/>
          <w:color w:val="000000" w:themeColor="text1"/>
          <w:sz w:val="30"/>
          <w:szCs w:val="30"/>
        </w:rPr>
        <w:t>5.</w:t>
      </w:r>
      <w:r w:rsidRPr="00053FE1" w:rsidR="0095513D">
        <w:rPr>
          <w:rFonts w:ascii="Times New Roman" w:eastAsia="Tahoma" w:hAnsi="Times New Roman"/>
          <w:bCs/>
          <w:color w:val="000000" w:themeColor="text1"/>
          <w:sz w:val="30"/>
          <w:szCs w:val="30"/>
        </w:rPr>
        <w:t> 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Уполномоченный орган вправе разрабатывать дополнительные требования к порядку ведения реестра нарушителей (в том числе </w:t>
      </w:r>
      <w:r w:rsidRPr="00053FE1" w:rsidR="0095513D">
        <w:rPr>
          <w:rFonts w:ascii="Times New Roman" w:eastAsia="Tahoma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к перечню публикуемых сведений о лицах, сведения о которых содержатся в реестре нарушителей), которые должны быть размещены уполномоченным органом на его официальном сайте в сети 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Интернет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.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.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b/>
          <w:bCs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b/>
          <w:bCs/>
          <w:color w:val="000000" w:themeColor="text1"/>
          <w:sz w:val="30"/>
          <w:szCs w:val="30"/>
        </w:rPr>
        <w:t>Статья 3</w:t>
      </w:r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sz w:val="30"/>
          <w:szCs w:val="30"/>
        </w:rPr>
      </w:pPr>
      <w:r w:rsidRPr="00053FE1">
        <w:rPr>
          <w:rFonts w:ascii="Times New Roman" w:eastAsia="Tahoma" w:hAnsi="Times New Roman"/>
          <w:sz w:val="30"/>
          <w:szCs w:val="30"/>
        </w:rPr>
        <w:t>Пункт 1 части 5 статьи 15</w:t>
      </w:r>
      <w:r w:rsidRPr="00053FE1">
        <w:rPr>
          <w:rFonts w:ascii="Times New Roman" w:eastAsia="Tahoma" w:hAnsi="Times New Roman"/>
          <w:sz w:val="30"/>
          <w:szCs w:val="30"/>
          <w:vertAlign w:val="superscript"/>
        </w:rPr>
        <w:t>1</w:t>
      </w:r>
      <w:r w:rsidRPr="00053FE1">
        <w:rPr>
          <w:rFonts w:ascii="Times New Roman" w:eastAsia="Tahoma" w:hAnsi="Times New Roman"/>
          <w:sz w:val="30"/>
          <w:szCs w:val="30"/>
        </w:rPr>
        <w:t xml:space="preserve"> Федерального закона</w:t>
      </w:r>
      <w:r w:rsidRPr="00053FE1" w:rsidR="0095513D">
        <w:rPr>
          <w:rFonts w:ascii="Times New Roman" w:eastAsia="Tahoma" w:hAnsi="Times New Roman"/>
          <w:sz w:val="30"/>
          <w:szCs w:val="30"/>
        </w:rPr>
        <w:t xml:space="preserve"> от 27 июля 2006 года № </w:t>
      </w:r>
      <w:r w:rsidRPr="00053FE1">
        <w:rPr>
          <w:rFonts w:ascii="Times New Roman" w:eastAsia="Tahoma" w:hAnsi="Times New Roman"/>
          <w:sz w:val="30"/>
          <w:szCs w:val="30"/>
        </w:rPr>
        <w:t xml:space="preserve">149-ФЗ </w:t>
      </w:r>
      <w:r w:rsidRPr="00053FE1" w:rsidR="00AD6D3C">
        <w:rPr>
          <w:rFonts w:ascii="Times New Roman" w:eastAsia="Tahoma" w:hAnsi="Times New Roman"/>
          <w:sz w:val="30"/>
          <w:szCs w:val="30"/>
        </w:rPr>
        <w:t>"</w:t>
      </w:r>
      <w:r w:rsidRPr="00053FE1">
        <w:rPr>
          <w:rFonts w:ascii="Times New Roman" w:eastAsia="Tahoma" w:hAnsi="Times New Roman"/>
          <w:bCs/>
          <w:sz w:val="30"/>
          <w:szCs w:val="30"/>
        </w:rPr>
        <w:t>Об информации, информационных технологиях и о защите информации</w:t>
      </w:r>
      <w:r w:rsidRPr="00053FE1" w:rsidR="00AD6D3C">
        <w:rPr>
          <w:rFonts w:ascii="Times New Roman" w:eastAsia="Tahoma" w:hAnsi="Times New Roman"/>
          <w:sz w:val="30"/>
          <w:szCs w:val="30"/>
        </w:rPr>
        <w:t>"</w:t>
      </w:r>
      <w:r w:rsidRPr="00053FE1">
        <w:rPr>
          <w:rFonts w:ascii="Times New Roman" w:eastAsia="Tahoma" w:hAnsi="Times New Roman"/>
          <w:sz w:val="30"/>
          <w:szCs w:val="30"/>
        </w:rPr>
        <w:t xml:space="preserve"> (Собрание законодательства Российской Федерации, </w:t>
      </w:r>
      <w:r w:rsidRPr="00053FE1" w:rsidR="0095513D">
        <w:rPr>
          <w:rFonts w:ascii="Times New Roman" w:eastAsia="Tahoma" w:hAnsi="Times New Roman"/>
          <w:sz w:val="30"/>
          <w:szCs w:val="30"/>
        </w:rPr>
        <w:br/>
      </w:r>
      <w:r w:rsidRPr="00053FE1">
        <w:rPr>
          <w:rFonts w:ascii="Times New Roman" w:eastAsia="Tahoma" w:hAnsi="Times New Roman"/>
          <w:sz w:val="30"/>
          <w:szCs w:val="30"/>
        </w:rPr>
        <w:t>2006, № 31, ст. 3448; 2012, № 31, ст. 4328; 2013, № 14, ст. 1658; №</w:t>
      </w:r>
      <w:r w:rsidRPr="00053FE1" w:rsidR="0095513D">
        <w:rPr>
          <w:rFonts w:ascii="Times New Roman" w:eastAsia="Tahoma" w:hAnsi="Times New Roman"/>
          <w:sz w:val="30"/>
          <w:szCs w:val="30"/>
        </w:rPr>
        <w:t> </w:t>
      </w:r>
      <w:r w:rsidRPr="00053FE1">
        <w:rPr>
          <w:rFonts w:ascii="Times New Roman" w:eastAsia="Tahoma" w:hAnsi="Times New Roman"/>
          <w:sz w:val="30"/>
          <w:szCs w:val="30"/>
        </w:rPr>
        <w:t xml:space="preserve">52, </w:t>
      </w:r>
      <w:r w:rsidRPr="00053FE1" w:rsidR="0095513D">
        <w:rPr>
          <w:rFonts w:ascii="Times New Roman" w:eastAsia="Tahoma" w:hAnsi="Times New Roman"/>
          <w:sz w:val="30"/>
          <w:szCs w:val="30"/>
        </w:rPr>
        <w:br/>
        <w:t>ст. </w:t>
      </w:r>
      <w:r w:rsidRPr="00053FE1">
        <w:rPr>
          <w:rFonts w:ascii="Times New Roman" w:eastAsia="Tahoma" w:hAnsi="Times New Roman"/>
          <w:sz w:val="30"/>
          <w:szCs w:val="30"/>
        </w:rPr>
        <w:t>6963; 2014, № 30, ст. 4223; 2016, № 52, ст. 7491; 2017, №</w:t>
      </w:r>
      <w:r w:rsidRPr="00053FE1" w:rsidR="0095513D">
        <w:rPr>
          <w:rFonts w:ascii="Times New Roman" w:eastAsia="Tahoma" w:hAnsi="Times New Roman"/>
          <w:sz w:val="30"/>
          <w:szCs w:val="30"/>
        </w:rPr>
        <w:t xml:space="preserve"> 24, ст. </w:t>
      </w:r>
      <w:r w:rsidRPr="00053FE1">
        <w:rPr>
          <w:rFonts w:ascii="Times New Roman" w:eastAsia="Tahoma" w:hAnsi="Times New Roman"/>
          <w:sz w:val="30"/>
          <w:szCs w:val="30"/>
        </w:rPr>
        <w:t>3478;</w:t>
      </w:r>
      <w:r w:rsidRPr="00053FE1">
        <w:rPr>
          <w:rFonts w:ascii="Times New Roman" w:eastAsia="Tahoma" w:hAnsi="Times New Roman"/>
          <w:sz w:val="30"/>
          <w:szCs w:val="30"/>
        </w:rPr>
        <w:t xml:space="preserve"> </w:t>
      </w:r>
      <w:r w:rsidRPr="00053FE1" w:rsidR="0095513D">
        <w:rPr>
          <w:rFonts w:ascii="Times New Roman" w:eastAsia="Tahoma" w:hAnsi="Times New Roman"/>
          <w:sz w:val="30"/>
          <w:szCs w:val="30"/>
        </w:rPr>
        <w:br/>
      </w:r>
      <w:r w:rsidRPr="00053FE1">
        <w:rPr>
          <w:rFonts w:ascii="Times New Roman" w:eastAsia="Tahoma" w:hAnsi="Times New Roman"/>
          <w:sz w:val="30"/>
          <w:szCs w:val="30"/>
        </w:rPr>
        <w:t>№</w:t>
      </w:r>
      <w:r w:rsidRPr="00053FE1" w:rsidR="0095513D">
        <w:rPr>
          <w:rFonts w:ascii="Times New Roman" w:eastAsia="Tahoma" w:hAnsi="Times New Roman"/>
          <w:sz w:val="30"/>
          <w:szCs w:val="30"/>
        </w:rPr>
        <w:t> </w:t>
      </w:r>
      <w:r w:rsidRPr="00053FE1">
        <w:rPr>
          <w:rFonts w:ascii="Times New Roman" w:eastAsia="Tahoma" w:hAnsi="Times New Roman"/>
          <w:sz w:val="30"/>
          <w:szCs w:val="30"/>
        </w:rPr>
        <w:t xml:space="preserve">31, ст. 4827; 2018, № 18, ст. 2572; № 49, ст. 7523; № 52, ст. 8101; 2019, </w:t>
      </w:r>
      <w:r w:rsidRPr="00053FE1" w:rsidR="0095513D">
        <w:rPr>
          <w:rFonts w:ascii="Times New Roman" w:eastAsia="Tahoma" w:hAnsi="Times New Roman"/>
          <w:sz w:val="30"/>
          <w:szCs w:val="30"/>
        </w:rPr>
        <w:br/>
      </w:r>
      <w:r w:rsidRPr="00053FE1">
        <w:rPr>
          <w:rFonts w:ascii="Times New Roman" w:eastAsia="Tahoma" w:hAnsi="Times New Roman"/>
          <w:sz w:val="30"/>
          <w:szCs w:val="30"/>
        </w:rPr>
        <w:t>№</w:t>
      </w:r>
      <w:r w:rsidRPr="00053FE1" w:rsidR="0095513D">
        <w:rPr>
          <w:rFonts w:ascii="Times New Roman" w:eastAsia="Tahoma" w:hAnsi="Times New Roman"/>
          <w:sz w:val="30"/>
          <w:szCs w:val="30"/>
        </w:rPr>
        <w:t> </w:t>
      </w:r>
      <w:r w:rsidRPr="00053FE1">
        <w:rPr>
          <w:rFonts w:ascii="Times New Roman" w:eastAsia="Tahoma" w:hAnsi="Times New Roman"/>
          <w:sz w:val="30"/>
          <w:szCs w:val="30"/>
        </w:rPr>
        <w:t xml:space="preserve">18, ст. 2214; 2020, № 14, ст. 2035; 2021, № 27, ст. 5059, 5116, 5183; </w:t>
      </w:r>
      <w:r w:rsidRPr="00053FE1" w:rsidR="0095513D">
        <w:rPr>
          <w:rFonts w:ascii="Times New Roman" w:eastAsia="Tahoma" w:hAnsi="Times New Roman"/>
          <w:sz w:val="30"/>
          <w:szCs w:val="30"/>
        </w:rPr>
        <w:br/>
      </w:r>
      <w:r w:rsidRPr="00053FE1">
        <w:rPr>
          <w:rFonts w:ascii="Times New Roman" w:eastAsia="Tahoma" w:hAnsi="Times New Roman"/>
          <w:sz w:val="30"/>
          <w:szCs w:val="30"/>
        </w:rPr>
        <w:t>2022, № 50, ст. 8772; 2023, № 1, ст. 32; № 32, ст. 6138; 2024, №</w:t>
      </w:r>
      <w:r w:rsidRPr="00053FE1" w:rsidR="0095513D">
        <w:rPr>
          <w:rFonts w:ascii="Times New Roman" w:eastAsia="Tahoma" w:hAnsi="Times New Roman"/>
          <w:sz w:val="30"/>
          <w:szCs w:val="30"/>
        </w:rPr>
        <w:t xml:space="preserve"> 33, ст. </w:t>
      </w:r>
      <w:r w:rsidRPr="00053FE1">
        <w:rPr>
          <w:rFonts w:ascii="Times New Roman" w:eastAsia="Tahoma" w:hAnsi="Times New Roman"/>
          <w:sz w:val="30"/>
          <w:szCs w:val="30"/>
        </w:rPr>
        <w:t>4920; №</w:t>
      </w:r>
      <w:r w:rsidRPr="00053FE1" w:rsidR="0095513D">
        <w:rPr>
          <w:rFonts w:ascii="Times New Roman" w:eastAsia="Tahoma" w:hAnsi="Times New Roman"/>
          <w:sz w:val="30"/>
          <w:szCs w:val="30"/>
        </w:rPr>
        <w:t> </w:t>
      </w:r>
      <w:r w:rsidRPr="00053FE1">
        <w:rPr>
          <w:rFonts w:ascii="Times New Roman" w:eastAsia="Tahoma" w:hAnsi="Times New Roman"/>
          <w:sz w:val="30"/>
          <w:szCs w:val="30"/>
        </w:rPr>
        <w:t>48, ст. 7218; 2025</w:t>
      </w:r>
      <w:r w:rsidR="00EB7B9E">
        <w:rPr>
          <w:rFonts w:ascii="Times New Roman" w:eastAsia="Tahoma" w:hAnsi="Times New Roman"/>
          <w:sz w:val="30"/>
          <w:szCs w:val="30"/>
        </w:rPr>
        <w:t>,</w:t>
      </w:r>
      <w:r w:rsidRPr="00053FE1">
        <w:rPr>
          <w:rFonts w:ascii="Times New Roman" w:eastAsia="Tahoma" w:hAnsi="Times New Roman"/>
          <w:sz w:val="30"/>
          <w:szCs w:val="30"/>
        </w:rPr>
        <w:t xml:space="preserve"> № 52, ст. 8356) </w:t>
      </w:r>
      <w:r w:rsidRPr="00053FE1" w:rsidR="0095513D">
        <w:rPr>
          <w:rFonts w:ascii="Times New Roman" w:eastAsia="Tahoma" w:hAnsi="Times New Roman"/>
          <w:sz w:val="30"/>
          <w:szCs w:val="30"/>
        </w:rPr>
        <w:t>дополнить подпунктом </w:t>
      </w:r>
      <w:r w:rsidRPr="00053FE1" w:rsidR="00AD6D3C">
        <w:rPr>
          <w:rFonts w:ascii="Times New Roman" w:eastAsia="Tahoma" w:hAnsi="Times New Roman"/>
          <w:sz w:val="30"/>
          <w:szCs w:val="30"/>
        </w:rPr>
        <w:t>"</w:t>
      </w:r>
      <w:r w:rsidRPr="00053FE1">
        <w:rPr>
          <w:rFonts w:ascii="Times New Roman" w:eastAsia="Tahoma" w:hAnsi="Times New Roman"/>
          <w:sz w:val="30"/>
          <w:szCs w:val="30"/>
        </w:rPr>
        <w:t>п</w:t>
      </w:r>
      <w:r w:rsidRPr="00053FE1" w:rsidR="00AD6D3C">
        <w:rPr>
          <w:rFonts w:ascii="Times New Roman" w:eastAsia="Tahoma" w:hAnsi="Times New Roman"/>
          <w:sz w:val="30"/>
          <w:szCs w:val="30"/>
        </w:rPr>
        <w:t>"</w:t>
      </w:r>
      <w:r w:rsidRPr="00053FE1">
        <w:rPr>
          <w:rFonts w:ascii="Times New Roman" w:eastAsia="Tahoma" w:hAnsi="Times New Roman"/>
          <w:sz w:val="30"/>
          <w:szCs w:val="30"/>
        </w:rPr>
        <w:t xml:space="preserve"> следующего содержания: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4" w:name="_Hlk219991482"/>
      <w:r w:rsidRPr="00053FE1">
        <w:rPr>
          <w:rFonts w:ascii="Times New Roman" w:eastAsia="Tahoma" w:hAnsi="Times New Roman" w:cs="Times New Roman"/>
          <w:sz w:val="30"/>
          <w:szCs w:val="30"/>
        </w:rPr>
        <w:t>"п</w:t>
      </w:r>
      <w:r w:rsidRPr="00053FE1" w:rsidR="0095513D">
        <w:rPr>
          <w:rFonts w:ascii="Times New Roman" w:eastAsia="Tahoma" w:hAnsi="Times New Roman" w:cs="Times New Roman"/>
          <w:sz w:val="30"/>
          <w:szCs w:val="30"/>
        </w:rPr>
        <w:t>) </w:t>
      </w:r>
      <w:r w:rsidRPr="00053FE1">
        <w:rPr>
          <w:rFonts w:ascii="Times New Roman" w:hAnsi="Times New Roman" w:cs="Times New Roman"/>
          <w:color w:val="000000"/>
          <w:sz w:val="30"/>
          <w:szCs w:val="30"/>
        </w:rPr>
        <w:t xml:space="preserve">информации, содержащей предложение о заключении дистанционным способом договора купли-продажи или договора возмездного </w:t>
      </w:r>
      <w:r w:rsidRPr="00053FE1">
        <w:rPr>
          <w:rFonts w:ascii="Times New Roman" w:eastAsia="Tahoma" w:hAnsi="Times New Roman" w:cs="Times New Roman"/>
          <w:sz w:val="30"/>
          <w:szCs w:val="30"/>
        </w:rPr>
        <w:t xml:space="preserve">выполнения работ (оказания услуг) </w:t>
      </w:r>
      <w:r w:rsidRPr="00053FE1">
        <w:rPr>
          <w:rFonts w:ascii="Times New Roman" w:hAnsi="Times New Roman" w:cs="Times New Roman"/>
          <w:color w:val="000000"/>
          <w:sz w:val="30"/>
          <w:szCs w:val="30"/>
        </w:rPr>
        <w:t xml:space="preserve">лицом и (или) с лицом, сведения о котором содержатся в реестре лиц, систематически нарушающих требования </w:t>
      </w:r>
      <w:r w:rsidR="00EB7B9E">
        <w:rPr>
          <w:rFonts w:ascii="Times New Roman" w:hAnsi="Times New Roman" w:cs="Times New Roman"/>
          <w:color w:val="000000"/>
          <w:sz w:val="30"/>
          <w:szCs w:val="30"/>
        </w:rPr>
        <w:t>законо</w:t>
      </w:r>
      <w:r w:rsidR="00A22C4F">
        <w:rPr>
          <w:rFonts w:ascii="Times New Roman" w:hAnsi="Times New Roman" w:cs="Times New Roman"/>
          <w:color w:val="000000"/>
          <w:sz w:val="30"/>
          <w:szCs w:val="30"/>
        </w:rPr>
        <w:t xml:space="preserve">дательства Российской Федерации </w:t>
      </w:r>
      <w:r w:rsidR="00A22C4F">
        <w:rPr>
          <w:rFonts w:ascii="Times New Roman" w:hAnsi="Times New Roman" w:cs="Times New Roman"/>
          <w:color w:val="000000"/>
          <w:sz w:val="30"/>
          <w:szCs w:val="30"/>
        </w:rPr>
        <w:br/>
        <w:t>о применении контрольно-кассовой техники.</w:t>
      </w:r>
      <w:r w:rsidRPr="00053FE1">
        <w:rPr>
          <w:rFonts w:ascii="Times New Roman" w:eastAsia="Tahoma" w:hAnsi="Times New Roman" w:cs="Times New Roman"/>
          <w:sz w:val="30"/>
          <w:szCs w:val="30"/>
        </w:rPr>
        <w:t xml:space="preserve"> </w:t>
      </w:r>
      <w:bookmarkEnd w:id="4"/>
    </w:p>
    <w:p w:rsidR="00524975" w:rsidRPr="00053FE1" w:rsidP="00AD6D3C">
      <w:pPr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b/>
          <w:bCs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b/>
          <w:bCs/>
          <w:color w:val="000000" w:themeColor="text1"/>
          <w:sz w:val="30"/>
          <w:szCs w:val="30"/>
        </w:rPr>
        <w:t>Статья 4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Статью 8 Федерального закона от 28 декабря 2009 года № 381-ФЗ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br/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Об основах государственного регулирования торговой деятельности 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br/>
        <w:t>в Российской Федерации</w:t>
      </w:r>
      <w:r w:rsidRPr="00053FE1" w:rsidR="00AD6D3C">
        <w:rPr>
          <w:rFonts w:ascii="Times New Roman" w:eastAsia="Tahoma" w:hAnsi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(Собрание законодательства Российской Федерации, 2010, № 1, ст. 2; 2025, № </w:t>
      </w:r>
      <w:r w:rsidRPr="00053FE1" w:rsidR="0095513D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31, ст. 4707) дополнить </w:t>
      </w:r>
      <w:r w:rsidR="00EB7B9E">
        <w:rPr>
          <w:rFonts w:ascii="Times New Roman" w:eastAsia="Tahoma" w:hAnsi="Times New Roman"/>
          <w:color w:val="000000" w:themeColor="text1"/>
          <w:sz w:val="30"/>
          <w:szCs w:val="30"/>
        </w:rPr>
        <w:t>частью</w:t>
      </w:r>
      <w:r w:rsidRPr="00053FE1" w:rsidR="0095513D">
        <w:rPr>
          <w:rFonts w:ascii="Times New Roman" w:eastAsia="Tahoma" w:hAnsi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>2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eastAsia="Tahoma" w:hAnsi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eastAsia="Tahoma" w:hAnsi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color w:val="000000" w:themeColor="text1"/>
          <w:sz w:val="30"/>
          <w:szCs w:val="30"/>
        </w:rPr>
        <w:t>"2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>.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Договор аренды (имущественного найма) между хозяйствующим субъектом - арендатором (нанимателем) и лицом, которое в соответствии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br/>
        <w:t>с Федеральным законом от 22 мая 2003 года № 54-ФЗ "О применении контрольно-кассовой техники при осуществлении расчетов в Российской Федерации" (далее - Федеральный закон "О применении контрольно-кассовой техники при осуществлении расчетов в Российской Федерации") является организатором массовой торговли, в отношении принадлежащего организатору массовой торговли на праве собственности имущества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может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включать в себя условие обязательного одностороннего отказа организатора массовой торговли от исполнения соответствующего договора аренды (имущественного найма) с хозяйствующим субъектом - арендатором (нанимателем) в</w:t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t xml:space="preserve"> срок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>, предусмотренны</w:t>
      </w:r>
      <w:r w:rsidR="00EB7B9E">
        <w:rPr>
          <w:rFonts w:ascii="Times New Roman" w:hAnsi="Times New Roman"/>
          <w:color w:val="000000" w:themeColor="text1"/>
          <w:sz w:val="30"/>
          <w:szCs w:val="30"/>
        </w:rPr>
        <w:t>й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t xml:space="preserve"> статьей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5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Федерального закона "О применении контрольно-кассовой техники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при осуществлении расчетов в Российской Федерации", в случае включения такого хозяйствующего субъекта - арендатора (нанимателя)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  <w:t>и 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(или) хозяйствующего субъекта - субарендатора (поднанимателя) принадлежащего организатору массовой торговли на праве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собственности имущества в реестр лиц, систематически нарушающих требования законодательства Российской Федерации о применении контрольно-кассовой техники, ведение которого осуществляется федеральным органом исполнительной власти, уполномоченным по контролю и надзору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за применением контрольно-кассовой техники, в соответствии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со статьей 7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Федерального закона "О применении контрольно-кассовой техники при осуществлении расчетов в Российской Федерации",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либо в случае неустранения хозяйствующим субъектом - арендатором (нанимателем) и (или) хозяйствующим субъектом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- субарендатором (поднанимателем) принадлежащего организатору массовой торговли </w:t>
      </w:r>
      <w:r w:rsidRPr="00053FE1" w:rsidR="0095513D">
        <w:rPr>
          <w:rFonts w:ascii="Times New Roman" w:hAnsi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на праве собственности имущества нарушения, указанного в абзаце втором 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подпункта 1 пункта 1 статьи 5</w:t>
      </w:r>
      <w:r w:rsidRPr="00053FE1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 xml:space="preserve"> Федерального закона "О применении контрольно-кассовой техники при осуществлении расчетов в Российской Федерации"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."</w:t>
      </w:r>
      <w:r w:rsidRPr="00053FE1">
        <w:rPr>
          <w:rFonts w:ascii="Times New Roman" w:hAnsi="Times New Roman"/>
          <w:color w:val="000000" w:themeColor="text1"/>
          <w:sz w:val="30"/>
          <w:szCs w:val="30"/>
        </w:rPr>
        <w:t>.</w:t>
      </w:r>
    </w:p>
    <w:p w:rsidR="00524975" w:rsidRPr="00053FE1" w:rsidP="00AD6D3C">
      <w:pPr>
        <w:tabs>
          <w:tab w:val="left" w:pos="851"/>
          <w:tab w:val="left" w:pos="1134"/>
        </w:tabs>
        <w:autoSpaceDE w:val="0"/>
        <w:autoSpaceDN w:val="0"/>
        <w:adjustRightInd w:val="0"/>
        <w:spacing w:line="480" w:lineRule="auto"/>
        <w:ind w:firstLine="709"/>
        <w:rPr>
          <w:rFonts w:ascii="Times New Roman" w:hAnsi="Times New Roman"/>
          <w:b/>
          <w:color w:val="000000" w:themeColor="text1"/>
          <w:sz w:val="30"/>
          <w:szCs w:val="30"/>
        </w:rPr>
      </w:pPr>
      <w:r w:rsidRPr="00053FE1">
        <w:rPr>
          <w:rFonts w:ascii="Times New Roman" w:hAnsi="Times New Roman"/>
          <w:b/>
          <w:color w:val="000000" w:themeColor="text1"/>
          <w:sz w:val="30"/>
          <w:szCs w:val="30"/>
        </w:rPr>
        <w:t>Статья 5</w:t>
      </w:r>
    </w:p>
    <w:p w:rsidR="00524975" w:rsidP="00AD6D3C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Настоящий Федеральный закон вступает в силу по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истечении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десяти дней со дня его официального опубликования, за исключением положений, для которых настоящей статьей установлены иные сроки вступления их в силу. </w:t>
      </w:r>
    </w:p>
    <w:p w:rsidR="00611A43" w:rsidRPr="00053FE1" w:rsidP="00AD6D3C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Пункт 7 статьи 2 настоящего Федерального закона вступает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в силу по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истечении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девяноста дней после дня официального опубликования настоящего Федерального закона.</w:t>
      </w:r>
    </w:p>
    <w:p w:rsidR="00524975" w:rsidP="00AD6D3C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Подпункты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в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д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пункта 2, пункты 5, 8 и 10 статьи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 настоящего Федерального закона вступают в силу по истечении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ста восьмидесяти дней после дня официального опубликования настоящего Федерального закона.</w:t>
      </w:r>
    </w:p>
    <w:p w:rsidR="00611A43" w:rsidRPr="00053FE1" w:rsidP="00611A43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sz w:val="30"/>
          <w:szCs w:val="30"/>
        </w:rPr>
        <w:t>Подпункт "б" пункта 3 статьи 2 настоящего Федерального закона вступает в силу с 1 января 2028 года.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</w:p>
    <w:p w:rsidR="00524975" w:rsidRPr="00053FE1" w:rsidP="00AD6D3C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Со дня вступления в силу настоящего Федерального закона устанавливается переходный период, в течение которого пользователи контрольно-кассовой техники, кредитные организации, операционный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центр национальной системы платежных карт проводят организационные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и технологические мероприятия в целях реализации положений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пунктов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 xml:space="preserve">4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8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 1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пункта 5 статьи 5 Федерального закона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от 22 мая 2003 года № 54-ФЗ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О применении контрольно-кассовой техники при осуществлении расчетов в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Российской Федерации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который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завершается в следующие сроки: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1) до 31 января 2027 года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</w:t>
      </w:r>
      <w:r w:rsidRPr="00053FE1">
        <w:rPr>
          <w:rFonts w:ascii="Times New Roman" w:hAnsi="Times New Roman" w:cs="Times New Roman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системно значимых кредитных организаций по расчетам покупателя (клиента) с индивидуальными предпринимателями и юридическими лицами, совершенным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 xml:space="preserve">с использованием платежных карт; 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2) до 28 февраля 2027 года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 пользователей контрольно-кассовой техники, не являющихся субъектами малого и среднего предпринимательства, оказывающих услуги, по расчетам покупателя (клиента) с индивидуальными предпринимателями и юридическими лицами, совершенным с использованием платежных карт;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3) до 1 мая 2027 года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 пользователей контрольно-кассовой техники, являющихся субъектами малого и среднего предпринимательства, оказывающих услуги, по расчетам покупателя (клиента)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>с индивидуальными предпринимателями и юридическими лицами, совершенным с использованием платежных карт;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4) до 1 июня 2027 года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 кредитных организаций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эмитентов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в отношении обязанносте</w:t>
      </w:r>
      <w:r w:rsidR="00611A43">
        <w:rPr>
          <w:rFonts w:ascii="Times New Roman" w:hAnsi="Times New Roman" w:cs="Times New Roman"/>
          <w:color w:val="000000" w:themeColor="text1"/>
          <w:sz w:val="30"/>
          <w:szCs w:val="30"/>
        </w:rPr>
        <w:t>й, установленных абзацами пятым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611A43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-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восьмым подпункта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пункта 2 статьи 2 настоящего Федерального закона</w:t>
      </w:r>
      <w:r w:rsidR="00A22C4F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611A43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 расчетам покупателя (клиента) с индивидуальными предпринимателями и юридическими лицами, совершенным с использованием платежных карт, а также для всех кредитных организаций в отношении расчетов покупателя (клиента) с индивидуальными предпринимателями и юридическими лицами, совершенным в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безналичном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порядке</w:t>
      </w:r>
      <w:r w:rsidR="00611A43">
        <w:rPr>
          <w:rFonts w:ascii="Times New Roman" w:hAnsi="Times New Roman" w:cs="Times New Roman"/>
          <w:color w:val="000000" w:themeColor="text1"/>
          <w:sz w:val="30"/>
          <w:szCs w:val="30"/>
        </w:rPr>
        <w:t>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5) до 1 июля 2027 года</w:t>
      </w:r>
      <w:r w:rsidR="00A22C4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для пользователей контрольно-кассовой техники, не являющихся субъектами малого и среднего предпринимательства, оказывающих услуги, по остальным расчетам покупателя (клиента) с индивидуальными предпринимателями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br/>
        <w:t>и юридическими лицами, совершенным в безналичном порядке;</w:t>
      </w:r>
    </w:p>
    <w:p w:rsidR="00524975" w:rsidRPr="00053FE1" w:rsidP="00AD6D3C">
      <w:pPr>
        <w:pStyle w:val="ConsPlusNormal"/>
        <w:widowControl/>
        <w:spacing w:line="48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6) до 1 августа 2027 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t>года</w:t>
      </w:r>
      <w:r w:rsidR="00A22C4F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-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для пользователей контрольно-кассовой техники, являющихся субъектами малого и среднего предпринимательства, оказывающих услуги, по остальным расчетам покупателя (клиента)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с индивидуальными предпринимателями и юридическими лицами, совершенным в безналичном порядке, а также для кредитных 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организаций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эмитентов в отношении обязанносте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t>й, установленных абзацами пятым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восьмым подпункта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а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пункта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 статьи 2 настоящего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Федерального закона</w:t>
      </w:r>
      <w:r w:rsidR="00A22C4F">
        <w:rPr>
          <w:rFonts w:ascii="Times New Roman" w:hAnsi="Times New Roman" w:cs="Times New Roman"/>
          <w:color w:val="000000" w:themeColor="text1"/>
          <w:sz w:val="30"/>
          <w:szCs w:val="30"/>
        </w:rPr>
        <w:t>,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по остальным расчетам покупателя (клиента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) 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с индивидуальными предпринимателями и юридическими лицами.</w:t>
      </w:r>
    </w:p>
    <w:p w:rsidR="00524975" w:rsidRPr="00053FE1" w:rsidP="00AD6D3C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Кредитные организации вправе осуществлять информационное взаимодействие с уполномоченным органом и клиентами, предусмотренное пунктами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6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-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2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8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статьи 1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  <w:vertAlign w:val="superscript"/>
        </w:rPr>
        <w:t>2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и пунктом 5 статьи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5 Федерального закона от 22 мая 2003 года № 54-ФЗ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О применении контрольно-кассовой техники при осуществлении расчетов в Российской Федерации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, до окончания переходного периода, установленного для таки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х кредитных организаций 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t>частью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5 настоящей статьи.</w:t>
      </w:r>
    </w:p>
    <w:p w:rsidR="00D85491" w:rsidRPr="00053FE1" w:rsidP="0095513D">
      <w:pPr>
        <w:pStyle w:val="ConsPlusNormal"/>
        <w:widowControl/>
        <w:numPr>
          <w:ilvl w:val="0"/>
          <w:numId w:val="4"/>
        </w:numPr>
        <w:spacing w:line="480" w:lineRule="auto"/>
        <w:ind w:left="0"/>
        <w:jc w:val="both"/>
        <w:rPr>
          <w:rFonts w:ascii="Times New Roman" w:hAnsi="Times New Roman" w:cs="Times New Roman"/>
          <w:color w:val="000000" w:themeColor="text1"/>
          <w:sz w:val="30"/>
          <w:szCs w:val="30"/>
        </w:rPr>
      </w:pP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К нормативным правовым актам Российской Федерации, устанавливающим обязательные требования и принимаемы</w:t>
      </w:r>
      <w:r w:rsidR="009749A7">
        <w:rPr>
          <w:rFonts w:ascii="Times New Roman" w:hAnsi="Times New Roman" w:cs="Times New Roman"/>
          <w:color w:val="000000" w:themeColor="text1"/>
          <w:sz w:val="30"/>
          <w:szCs w:val="30"/>
        </w:rPr>
        <w:t>м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в целях реализации положений подпункта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п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 п</w:t>
      </w:r>
      <w:r w:rsidRPr="00053FE1" w:rsidR="0095513D">
        <w:rPr>
          <w:rFonts w:ascii="Times New Roman" w:eastAsia="Tahoma" w:hAnsi="Times New Roman" w:cs="Times New Roman"/>
          <w:sz w:val="30"/>
          <w:szCs w:val="30"/>
        </w:rPr>
        <w:t>ункта 1 части 5 статьи </w:t>
      </w:r>
      <w:r w:rsidRPr="00053FE1">
        <w:rPr>
          <w:rFonts w:ascii="Times New Roman" w:eastAsia="Tahoma" w:hAnsi="Times New Roman" w:cs="Times New Roman"/>
          <w:sz w:val="30"/>
          <w:szCs w:val="30"/>
        </w:rPr>
        <w:t>15</w:t>
      </w:r>
      <w:r w:rsidRPr="00053FE1">
        <w:rPr>
          <w:rFonts w:ascii="Times New Roman" w:eastAsia="Tahoma" w:hAnsi="Times New Roman" w:cs="Times New Roman"/>
          <w:sz w:val="30"/>
          <w:szCs w:val="30"/>
          <w:vertAlign w:val="superscript"/>
        </w:rPr>
        <w:t>1</w:t>
      </w:r>
      <w:r w:rsidRPr="00053FE1">
        <w:rPr>
          <w:rFonts w:ascii="Times New Roman" w:eastAsia="Tahoma" w:hAnsi="Times New Roman" w:cs="Times New Roman"/>
          <w:sz w:val="30"/>
          <w:szCs w:val="30"/>
        </w:rPr>
        <w:t xml:space="preserve"> 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Федерального закона от 27 июля 2006 года № 149-ФЗ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Об информации, информационных технологиях и о защите информации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, не применяютс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я положения частей 1 и 4 статьи 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3 Федеральног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о закона от 31 июля </w:t>
      </w:r>
      <w:r w:rsidR="00A22C4F">
        <w:rPr>
          <w:rFonts w:ascii="Times New Roman" w:hAnsi="Times New Roman" w:cs="Times New Roman"/>
          <w:color w:val="000000" w:themeColor="text1"/>
          <w:sz w:val="30"/>
          <w:szCs w:val="30"/>
        </w:rPr>
        <w:br/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2020 года № 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 xml:space="preserve">247-ФЗ 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Об</w:t>
      </w:r>
      <w:r w:rsidRPr="00053FE1" w:rsidR="0095513D">
        <w:rPr>
          <w:rFonts w:ascii="Times New Roman" w:hAnsi="Times New Roman" w:cs="Times New Roman"/>
          <w:color w:val="000000" w:themeColor="text1"/>
          <w:sz w:val="30"/>
          <w:szCs w:val="30"/>
        </w:rPr>
        <w:t>  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обязательных требованиях в Российской Федерации</w:t>
      </w:r>
      <w:r w:rsidRPr="00053FE1" w:rsidR="00AD6D3C">
        <w:rPr>
          <w:rFonts w:ascii="Times New Roman" w:hAnsi="Times New Roman" w:cs="Times New Roman"/>
          <w:color w:val="000000" w:themeColor="text1"/>
          <w:sz w:val="30"/>
          <w:szCs w:val="30"/>
        </w:rPr>
        <w:t>"</w:t>
      </w:r>
      <w:r w:rsidRPr="00053FE1">
        <w:rPr>
          <w:rFonts w:ascii="Times New Roman" w:hAnsi="Times New Roman" w:cs="Times New Roman"/>
          <w:color w:val="000000" w:themeColor="text1"/>
          <w:sz w:val="30"/>
          <w:szCs w:val="30"/>
        </w:rPr>
        <w:t>.</w:t>
      </w:r>
      <w:permEnd w:id="2"/>
    </w:p>
    <w:p w:rsidR="00D85491" w:rsidRPr="00053FE1" w:rsidP="00074969">
      <w:pPr>
        <w:pStyle w:val="a5"/>
      </w:pPr>
      <w:r w:rsidRPr="00053FE1">
        <w:t>Президент</w:t>
      </w:r>
    </w:p>
    <w:p w:rsidR="00D85491" w:rsidRPr="00053FE1" w:rsidP="00053FE1">
      <w:pPr>
        <w:pStyle w:val="a5"/>
      </w:pPr>
      <w:r w:rsidRPr="00053FE1">
        <w:t>Российской Федерации</w:t>
      </w:r>
      <w:bookmarkEnd w:id="0"/>
    </w:p>
    <w:sectPr w:rsidSect="00446980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95513D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0013487-Уч-2026 (10.1)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95513D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5513D" w:rsidRPr="0095513D" w:rsidP="00181988">
    <w:pPr>
      <w:pStyle w:val="Footer"/>
      <w:rPr>
        <w:sz w:val="3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95513D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0013487-Уч-2026 (10.1)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95513D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5513D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13D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A3043">
      <w:rPr>
        <w:rStyle w:val="PageNumber"/>
        <w:noProof/>
      </w:rPr>
      <w:t>26</w:t>
    </w:r>
    <w:r>
      <w:rPr>
        <w:rStyle w:val="PageNumber"/>
      </w:rPr>
      <w:fldChar w:fldCharType="end"/>
    </w:r>
  </w:p>
  <w:p w:rsidR="0095513D" w:rsidRPr="0095513D" w:rsidP="009E2468">
    <w:pPr>
      <w:pStyle w:val="Header"/>
      <w:rPr>
        <w:sz w:val="3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5513D" w:rsidRPr="00AD6D3C" w:rsidP="004A283A">
    <w:pPr>
      <w:pStyle w:val="Header"/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357455B"/>
    <w:multiLevelType w:val="hybridMultilevel"/>
    <w:tmpl w:val="32CAF1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color w:val="000000" w:themeColor="text1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6BC780F"/>
    <w:multiLevelType w:val="hybridMultilevel"/>
    <w:tmpl w:val="ABDA77A2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E663E0"/>
    <w:multiLevelType w:val="hybridMultilevel"/>
    <w:tmpl w:val="5F162F8A"/>
    <w:lvl w:ilvl="0">
      <w:start w:val="1"/>
      <w:numFmt w:val="decimal"/>
      <w:suff w:val="space"/>
      <w:lvlText w:val="%1."/>
      <w:lvlJc w:val="left"/>
      <w:pPr>
        <w:ind w:left="-425" w:firstLine="709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364" w:hanging="360"/>
      </w:pPr>
    </w:lvl>
    <w:lvl w:ilvl="2" w:tentative="1">
      <w:start w:val="1"/>
      <w:numFmt w:val="lowerRoman"/>
      <w:lvlText w:val="%3."/>
      <w:lvlJc w:val="right"/>
      <w:pPr>
        <w:ind w:left="2084" w:hanging="180"/>
      </w:pPr>
    </w:lvl>
    <w:lvl w:ilvl="3" w:tentative="1">
      <w:start w:val="1"/>
      <w:numFmt w:val="decimal"/>
      <w:lvlText w:val="%4."/>
      <w:lvlJc w:val="left"/>
      <w:pPr>
        <w:ind w:left="2804" w:hanging="360"/>
      </w:pPr>
    </w:lvl>
    <w:lvl w:ilvl="4" w:tentative="1">
      <w:start w:val="1"/>
      <w:numFmt w:val="lowerLetter"/>
      <w:lvlText w:val="%5."/>
      <w:lvlJc w:val="left"/>
      <w:pPr>
        <w:ind w:left="3524" w:hanging="360"/>
      </w:pPr>
    </w:lvl>
    <w:lvl w:ilvl="5" w:tentative="1">
      <w:start w:val="1"/>
      <w:numFmt w:val="lowerRoman"/>
      <w:lvlText w:val="%6."/>
      <w:lvlJc w:val="right"/>
      <w:pPr>
        <w:ind w:left="4244" w:hanging="180"/>
      </w:pPr>
    </w:lvl>
    <w:lvl w:ilvl="6" w:tentative="1">
      <w:start w:val="1"/>
      <w:numFmt w:val="decimal"/>
      <w:lvlText w:val="%7."/>
      <w:lvlJc w:val="left"/>
      <w:pPr>
        <w:ind w:left="4964" w:hanging="360"/>
      </w:pPr>
    </w:lvl>
    <w:lvl w:ilvl="7" w:tentative="1">
      <w:start w:val="1"/>
      <w:numFmt w:val="lowerLetter"/>
      <w:lvlText w:val="%8."/>
      <w:lvlJc w:val="left"/>
      <w:pPr>
        <w:ind w:left="5684" w:hanging="360"/>
      </w:pPr>
    </w:lvl>
    <w:lvl w:ilvl="8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647F2B41"/>
    <w:multiLevelType w:val="hybridMultilevel"/>
    <w:tmpl w:val="0AACA61A"/>
    <w:lvl w:ilvl="0">
      <w:start w:val="1"/>
      <w:numFmt w:val="decimal"/>
      <w:suff w:val="space"/>
      <w:lvlText w:val="%1)"/>
      <w:lvlJc w:val="left"/>
      <w:pPr>
        <w:ind w:left="90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20" w:hanging="360"/>
      </w:pPr>
    </w:lvl>
    <w:lvl w:ilvl="2" w:tentative="1">
      <w:start w:val="1"/>
      <w:numFmt w:val="lowerRoman"/>
      <w:lvlText w:val="%3."/>
      <w:lvlJc w:val="right"/>
      <w:pPr>
        <w:ind w:left="2340" w:hanging="180"/>
      </w:pPr>
    </w:lvl>
    <w:lvl w:ilvl="3" w:tentative="1">
      <w:start w:val="1"/>
      <w:numFmt w:val="decimal"/>
      <w:lvlText w:val="%4."/>
      <w:lvlJc w:val="left"/>
      <w:pPr>
        <w:ind w:left="3060" w:hanging="360"/>
      </w:pPr>
    </w:lvl>
    <w:lvl w:ilvl="4" w:tentative="1">
      <w:start w:val="1"/>
      <w:numFmt w:val="lowerLetter"/>
      <w:lvlText w:val="%5."/>
      <w:lvlJc w:val="left"/>
      <w:pPr>
        <w:ind w:left="3780" w:hanging="360"/>
      </w:pPr>
    </w:lvl>
    <w:lvl w:ilvl="5" w:tentative="1">
      <w:start w:val="1"/>
      <w:numFmt w:val="lowerRoman"/>
      <w:lvlText w:val="%6."/>
      <w:lvlJc w:val="right"/>
      <w:pPr>
        <w:ind w:left="4500" w:hanging="180"/>
      </w:pPr>
    </w:lvl>
    <w:lvl w:ilvl="6" w:tentative="1">
      <w:start w:val="1"/>
      <w:numFmt w:val="decimal"/>
      <w:lvlText w:val="%7."/>
      <w:lvlJc w:val="left"/>
      <w:pPr>
        <w:ind w:left="5220" w:hanging="360"/>
      </w:pPr>
    </w:lvl>
    <w:lvl w:ilvl="7" w:tentative="1">
      <w:start w:val="1"/>
      <w:numFmt w:val="lowerLetter"/>
      <w:lvlText w:val="%8."/>
      <w:lvlJc w:val="left"/>
      <w:pPr>
        <w:ind w:left="5940" w:hanging="360"/>
      </w:pPr>
    </w:lvl>
    <w:lvl w:ilvl="8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02FB9"/>
    <w:rsid w:val="0003461E"/>
    <w:rsid w:val="0004147A"/>
    <w:rsid w:val="00050553"/>
    <w:rsid w:val="00052EF8"/>
    <w:rsid w:val="00053FE1"/>
    <w:rsid w:val="00072955"/>
    <w:rsid w:val="00074969"/>
    <w:rsid w:val="000950F1"/>
    <w:rsid w:val="000B12C6"/>
    <w:rsid w:val="000B3877"/>
    <w:rsid w:val="000E7886"/>
    <w:rsid w:val="000F1684"/>
    <w:rsid w:val="00100B28"/>
    <w:rsid w:val="00102BA3"/>
    <w:rsid w:val="00147668"/>
    <w:rsid w:val="0015043F"/>
    <w:rsid w:val="00181988"/>
    <w:rsid w:val="00186387"/>
    <w:rsid w:val="001956A6"/>
    <w:rsid w:val="001C4436"/>
    <w:rsid w:val="001C6100"/>
    <w:rsid w:val="001C6D46"/>
    <w:rsid w:val="001E22E9"/>
    <w:rsid w:val="001E52E4"/>
    <w:rsid w:val="00202A1A"/>
    <w:rsid w:val="00203202"/>
    <w:rsid w:val="002153F1"/>
    <w:rsid w:val="00225935"/>
    <w:rsid w:val="002C5540"/>
    <w:rsid w:val="002C7EE3"/>
    <w:rsid w:val="002F2810"/>
    <w:rsid w:val="00303C3D"/>
    <w:rsid w:val="00317F35"/>
    <w:rsid w:val="00335A01"/>
    <w:rsid w:val="0034449E"/>
    <w:rsid w:val="003477A0"/>
    <w:rsid w:val="0034798D"/>
    <w:rsid w:val="003A44FF"/>
    <w:rsid w:val="003A6DF4"/>
    <w:rsid w:val="003B45C8"/>
    <w:rsid w:val="003C1D9D"/>
    <w:rsid w:val="003C5C7F"/>
    <w:rsid w:val="003C732F"/>
    <w:rsid w:val="003D2AAF"/>
    <w:rsid w:val="003D6420"/>
    <w:rsid w:val="00417102"/>
    <w:rsid w:val="00446980"/>
    <w:rsid w:val="0046167A"/>
    <w:rsid w:val="0047598B"/>
    <w:rsid w:val="00477AD3"/>
    <w:rsid w:val="004A283A"/>
    <w:rsid w:val="00517898"/>
    <w:rsid w:val="00524975"/>
    <w:rsid w:val="00542857"/>
    <w:rsid w:val="005437A6"/>
    <w:rsid w:val="005458B1"/>
    <w:rsid w:val="00556835"/>
    <w:rsid w:val="00566A1B"/>
    <w:rsid w:val="005720FF"/>
    <w:rsid w:val="00590674"/>
    <w:rsid w:val="005B185F"/>
    <w:rsid w:val="005C1F31"/>
    <w:rsid w:val="00611A43"/>
    <w:rsid w:val="00625745"/>
    <w:rsid w:val="00630B70"/>
    <w:rsid w:val="00636733"/>
    <w:rsid w:val="00655369"/>
    <w:rsid w:val="00663177"/>
    <w:rsid w:val="0068099D"/>
    <w:rsid w:val="006B54EE"/>
    <w:rsid w:val="006E5B0E"/>
    <w:rsid w:val="006F0E4D"/>
    <w:rsid w:val="0071589B"/>
    <w:rsid w:val="00721020"/>
    <w:rsid w:val="00723FC5"/>
    <w:rsid w:val="00730558"/>
    <w:rsid w:val="00766B7F"/>
    <w:rsid w:val="00767176"/>
    <w:rsid w:val="007705E6"/>
    <w:rsid w:val="007872F8"/>
    <w:rsid w:val="0079328D"/>
    <w:rsid w:val="007A356A"/>
    <w:rsid w:val="007D0649"/>
    <w:rsid w:val="007D500F"/>
    <w:rsid w:val="007E6257"/>
    <w:rsid w:val="007E78E1"/>
    <w:rsid w:val="0081087B"/>
    <w:rsid w:val="00827338"/>
    <w:rsid w:val="00831F78"/>
    <w:rsid w:val="00846AF0"/>
    <w:rsid w:val="00854472"/>
    <w:rsid w:val="008A7EF2"/>
    <w:rsid w:val="008C49D5"/>
    <w:rsid w:val="008C5B9B"/>
    <w:rsid w:val="008D5691"/>
    <w:rsid w:val="008E66F6"/>
    <w:rsid w:val="008F36BD"/>
    <w:rsid w:val="008F783B"/>
    <w:rsid w:val="00901781"/>
    <w:rsid w:val="00925C21"/>
    <w:rsid w:val="00942F9B"/>
    <w:rsid w:val="0095513D"/>
    <w:rsid w:val="009603E2"/>
    <w:rsid w:val="00961D0F"/>
    <w:rsid w:val="00973938"/>
    <w:rsid w:val="009749A7"/>
    <w:rsid w:val="009A2DBC"/>
    <w:rsid w:val="009D1F78"/>
    <w:rsid w:val="009E2468"/>
    <w:rsid w:val="009F7F89"/>
    <w:rsid w:val="00A01C11"/>
    <w:rsid w:val="00A01F2B"/>
    <w:rsid w:val="00A1792F"/>
    <w:rsid w:val="00A21F2D"/>
    <w:rsid w:val="00A22C4F"/>
    <w:rsid w:val="00A3736A"/>
    <w:rsid w:val="00A52BB0"/>
    <w:rsid w:val="00A66162"/>
    <w:rsid w:val="00A973C8"/>
    <w:rsid w:val="00AC6626"/>
    <w:rsid w:val="00AD4E8C"/>
    <w:rsid w:val="00AD56A0"/>
    <w:rsid w:val="00AD6D3C"/>
    <w:rsid w:val="00B1164A"/>
    <w:rsid w:val="00B5673D"/>
    <w:rsid w:val="00B73D87"/>
    <w:rsid w:val="00B80A48"/>
    <w:rsid w:val="00B833E4"/>
    <w:rsid w:val="00B92B4F"/>
    <w:rsid w:val="00B94F4B"/>
    <w:rsid w:val="00BA0B93"/>
    <w:rsid w:val="00BA1E20"/>
    <w:rsid w:val="00BE22CE"/>
    <w:rsid w:val="00BF2604"/>
    <w:rsid w:val="00C249B8"/>
    <w:rsid w:val="00C43DA3"/>
    <w:rsid w:val="00C44FFC"/>
    <w:rsid w:val="00C50C46"/>
    <w:rsid w:val="00C82645"/>
    <w:rsid w:val="00CA3043"/>
    <w:rsid w:val="00CC2013"/>
    <w:rsid w:val="00CD0F38"/>
    <w:rsid w:val="00CD7491"/>
    <w:rsid w:val="00D23804"/>
    <w:rsid w:val="00D33317"/>
    <w:rsid w:val="00D34196"/>
    <w:rsid w:val="00D52726"/>
    <w:rsid w:val="00D60E7F"/>
    <w:rsid w:val="00D709B3"/>
    <w:rsid w:val="00D77044"/>
    <w:rsid w:val="00D8402B"/>
    <w:rsid w:val="00D85491"/>
    <w:rsid w:val="00DA39CF"/>
    <w:rsid w:val="00DC13AA"/>
    <w:rsid w:val="00DD2213"/>
    <w:rsid w:val="00DE7513"/>
    <w:rsid w:val="00DF208F"/>
    <w:rsid w:val="00E04E19"/>
    <w:rsid w:val="00E30F25"/>
    <w:rsid w:val="00E560F4"/>
    <w:rsid w:val="00E74FDA"/>
    <w:rsid w:val="00E97B9B"/>
    <w:rsid w:val="00EB3B8F"/>
    <w:rsid w:val="00EB7B9E"/>
    <w:rsid w:val="00F63720"/>
    <w:rsid w:val="00F722B5"/>
    <w:rsid w:val="00F91219"/>
    <w:rsid w:val="00F9656B"/>
    <w:rsid w:val="00FB5A1B"/>
    <w:rsid w:val="00FE5F0F"/>
    <w:rsid w:val="00FF084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POZ3QIVRNIoe8yJlvXtHOlhr4S47X8p12LWBNioE7oLtPp8Gwgk+XxA8ql2YHAall33FFI8Ihj8JdbYmOl52EA==" w:salt="X0eNYE9uGX0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ConsPlusNormal">
    <w:name w:val="ConsPlusNormal"/>
    <w:rsid w:val="00E56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E560F4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BalloonText">
    <w:name w:val="Balloon Text"/>
    <w:basedOn w:val="Normal"/>
    <w:link w:val="a7"/>
    <w:uiPriority w:val="99"/>
    <w:semiHidden/>
    <w:unhideWhenUsed/>
    <w:rsid w:val="00F9656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F965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login.consultant.ru/link/?req=doc&amp;base=LAW&amp;n=502319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header" Target="header2.xml" /><Relationship Id="rId14" Type="http://schemas.openxmlformats.org/officeDocument/2006/relationships/footer" Target="footer2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base=LAW&amp;n=502316&amp;dst=334" TargetMode="External" /><Relationship Id="rId5" Type="http://schemas.openxmlformats.org/officeDocument/2006/relationships/hyperlink" Target="https://login.consultant.ru/link/?req=doc&amp;base=LAW&amp;n=397777&amp;dst=100014" TargetMode="External" /><Relationship Id="rId6" Type="http://schemas.openxmlformats.org/officeDocument/2006/relationships/hyperlink" Target="https://login.consultant.ru/link/?req=doc&amp;base=LAW&amp;n=512945&amp;dst=210" TargetMode="External" /><Relationship Id="rId7" Type="http://schemas.openxmlformats.org/officeDocument/2006/relationships/hyperlink" Target="https://login.consultant.ru/link/?req=doc&amp;base=LAW&amp;n=515564&amp;dst=100088" TargetMode="External" /><Relationship Id="rId8" Type="http://schemas.openxmlformats.org/officeDocument/2006/relationships/hyperlink" Target="https://login.consultant.ru/link/?req=doc&amp;base=LAW&amp;n=515572&amp;dst=100012" TargetMode="External" /><Relationship Id="rId9" Type="http://schemas.openxmlformats.org/officeDocument/2006/relationships/hyperlink" Target="https://login.consultant.ru/link/?req=doc&amp;base=LAW&amp;n=512945&amp;dst=391" TargetMode="Externa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223</ap:TotalTime>
  <ap:Pages>1</ap:Pages>
  <ap:Words>7999</ap:Words>
  <ap:Characters>45599</ap:Characters>
  <ap:Application>Microsoft Office Word</ap:Application>
  <ap:Lines>379</ap:Lines>
  <ap:Paragraphs>106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53492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Сорокин Д.А.</cp:lastModifiedBy>
  <cp:revision>38</cp:revision>
  <cp:lastPrinted>2026-03-25T08:02:00Z</cp:lastPrinted>
  <dcterms:created xsi:type="dcterms:W3CDTF">2024-05-30T08:00:00Z</dcterms:created>
  <dcterms:modified xsi:type="dcterms:W3CDTF">2026-03-26T07:28:00Z</dcterms:modified>
</cp:coreProperties>
</file>