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C158CB" w:rsidP="00400F47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3A59BE" w:rsidRPr="00112200" w:rsidRDefault="003A59BE" w:rsidP="00400F47">
      <w:pPr>
        <w:pStyle w:val="a9"/>
        <w:spacing w:before="0" w:line="120" w:lineRule="exact"/>
        <w:rPr>
          <w:b/>
        </w:rPr>
      </w:pPr>
    </w:p>
    <w:p w:rsidR="00AB4C1F" w:rsidRDefault="00C158CB" w:rsidP="00400F47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3A59BE">
        <w:rPr>
          <w:rFonts w:ascii="Times New Roman" w:hAnsi="Times New Roman"/>
        </w:rPr>
        <w:t xml:space="preserve"> </w:t>
      </w:r>
      <w:r w:rsidR="00400F47">
        <w:rPr>
          <w:rFonts w:ascii="Times New Roman" w:hAnsi="Times New Roman"/>
        </w:rPr>
        <w:t>"</w:t>
      </w:r>
      <w:r w:rsidR="00CE3EA4" w:rsidRPr="00CE3EA4">
        <w:rPr>
          <w:rFonts w:ascii="Times New Roman" w:hAnsi="Times New Roman"/>
        </w:rPr>
        <w:t xml:space="preserve">О внесении </w:t>
      </w:r>
      <w:r w:rsidR="00400F47">
        <w:rPr>
          <w:rFonts w:ascii="Times New Roman" w:hAnsi="Times New Roman"/>
        </w:rPr>
        <w:br/>
      </w:r>
      <w:r w:rsidR="00CE3EA4" w:rsidRPr="00CE3EA4">
        <w:rPr>
          <w:rFonts w:ascii="Times New Roman" w:hAnsi="Times New Roman"/>
        </w:rPr>
        <w:t>изменений в отдельные законодательные акты</w:t>
      </w:r>
      <w:r w:rsidR="006E217C">
        <w:rPr>
          <w:rFonts w:ascii="Times New Roman" w:hAnsi="Times New Roman"/>
        </w:rPr>
        <w:t xml:space="preserve"> </w:t>
      </w:r>
      <w:r w:rsidR="006E217C">
        <w:rPr>
          <w:rFonts w:eastAsia="Calibri"/>
        </w:rPr>
        <w:t>Российской Федерации</w:t>
      </w:r>
      <w:r w:rsidR="00400F47">
        <w:rPr>
          <w:rFonts w:ascii="Times New Roman" w:hAnsi="Times New Roman"/>
        </w:rPr>
        <w:t>"</w:t>
      </w:r>
    </w:p>
    <w:p w:rsidR="003A59BE" w:rsidRPr="00400F47" w:rsidRDefault="003A59BE" w:rsidP="00400F47">
      <w:pPr>
        <w:pStyle w:val="aa"/>
        <w:spacing w:before="0" w:line="360" w:lineRule="atLeast"/>
        <w:contextualSpacing/>
        <w:rPr>
          <w:rFonts w:ascii="Times New Roman" w:hAnsi="Times New Roman"/>
          <w:b w:val="0"/>
        </w:rPr>
      </w:pPr>
    </w:p>
    <w:p w:rsidR="003A59BE" w:rsidRPr="00400F47" w:rsidRDefault="003A59BE" w:rsidP="00400F47">
      <w:pPr>
        <w:pStyle w:val="aa"/>
        <w:spacing w:before="0" w:line="360" w:lineRule="atLeast"/>
        <w:contextualSpacing/>
        <w:rPr>
          <w:rFonts w:ascii="Times New Roman" w:hAnsi="Times New Roman"/>
          <w:b w:val="0"/>
        </w:rPr>
      </w:pPr>
    </w:p>
    <w:p w:rsidR="00193501" w:rsidRDefault="00C158CB" w:rsidP="00400F47">
      <w:pPr>
        <w:ind w:firstLine="709"/>
      </w:pPr>
      <w:r>
        <w:t xml:space="preserve">Проект федерального закона </w:t>
      </w:r>
      <w:r w:rsidR="00400F47">
        <w:rPr>
          <w:rFonts w:eastAsia="Calibri"/>
          <w:szCs w:val="28"/>
          <w:lang w:eastAsia="en-US"/>
        </w:rPr>
        <w:t>"</w:t>
      </w:r>
      <w:r w:rsidR="00CE3EA4" w:rsidRPr="00CE3EA4">
        <w:rPr>
          <w:rFonts w:eastAsia="Calibri"/>
          <w:szCs w:val="28"/>
          <w:lang w:eastAsia="en-US"/>
        </w:rPr>
        <w:t>О внесении изменений в отдельные законодательные акты</w:t>
      </w:r>
      <w:r w:rsidR="006E217C">
        <w:rPr>
          <w:rFonts w:eastAsia="Calibri"/>
          <w:szCs w:val="28"/>
          <w:lang w:eastAsia="en-US"/>
        </w:rPr>
        <w:t xml:space="preserve"> Российской Федерации</w:t>
      </w:r>
      <w:r w:rsidR="00400F47">
        <w:rPr>
          <w:rFonts w:eastAsia="Calibri"/>
          <w:szCs w:val="28"/>
          <w:lang w:eastAsia="en-US"/>
        </w:rPr>
        <w:t>"</w:t>
      </w:r>
      <w:r>
        <w:t xml:space="preserve"> (далее </w:t>
      </w:r>
      <w:r w:rsidR="003A59BE">
        <w:t>-</w:t>
      </w:r>
      <w:r>
        <w:t xml:space="preserve"> законопроект) разработан в </w:t>
      </w:r>
      <w:r w:rsidR="00765837">
        <w:t>целях</w:t>
      </w:r>
      <w:r w:rsidRPr="00F7139C">
        <w:t xml:space="preserve"> повышени</w:t>
      </w:r>
      <w:r w:rsidR="00765837">
        <w:t>я</w:t>
      </w:r>
      <w:r w:rsidRPr="00F7139C">
        <w:t xml:space="preserve"> прозрачности расчетов и </w:t>
      </w:r>
      <w:r>
        <w:t>пресечения уклонения</w:t>
      </w:r>
      <w:r w:rsidRPr="00F7139C">
        <w:t xml:space="preserve"> от налогообложения </w:t>
      </w:r>
      <w:r>
        <w:t>путем</w:t>
      </w:r>
      <w:r w:rsidRPr="00F7139C">
        <w:t xml:space="preserve"> совершенствования контроля за безналичными платежами</w:t>
      </w:r>
      <w:r>
        <w:t>,</w:t>
      </w:r>
      <w:r w:rsidRPr="00F7139C">
        <w:t xml:space="preserve"> деятельност</w:t>
      </w:r>
      <w:r>
        <w:t>ью</w:t>
      </w:r>
      <w:r w:rsidRPr="00F7139C">
        <w:t xml:space="preserve"> в сети </w:t>
      </w:r>
      <w:r w:rsidR="00400F47">
        <w:t>"</w:t>
      </w:r>
      <w:r w:rsidRPr="00F7139C">
        <w:t>Интернет</w:t>
      </w:r>
      <w:r w:rsidR="00400F47">
        <w:t>"</w:t>
      </w:r>
      <w:r>
        <w:t>, а также деятельности организаций и индивидуальных предпринимателей на площадках крупных организаторов торговых пространств</w:t>
      </w:r>
      <w:r w:rsidRPr="00F7139C">
        <w:t xml:space="preserve">. </w:t>
      </w:r>
    </w:p>
    <w:p w:rsidR="00AE6A76" w:rsidRDefault="00C158CB" w:rsidP="00400F47">
      <w:pPr>
        <w:ind w:firstLine="709"/>
      </w:pPr>
      <w:r>
        <w:t xml:space="preserve">В условиях роста доли безналичных платежей и отсутствия прямой связи между банковской транзакцией и кассовым чеком наблюдается ситуация, когда при безналичных расчетах может не фиксироваться выручка на кассе, </w:t>
      </w:r>
      <w:r w:rsidR="00400F47">
        <w:br/>
      </w:r>
      <w:r>
        <w:t xml:space="preserve">не декларироваться полученный от таких операций доход, что ведет </w:t>
      </w:r>
      <w:r>
        <w:br/>
        <w:t>к неуплате соответствующих налогов и потерям бюджета.</w:t>
      </w:r>
    </w:p>
    <w:p w:rsidR="00AE6A76" w:rsidRDefault="00C158CB" w:rsidP="004030F9">
      <w:pPr>
        <w:ind w:firstLine="709"/>
      </w:pPr>
      <w:r>
        <w:t xml:space="preserve">По </w:t>
      </w:r>
      <w:r w:rsidR="008E63E5">
        <w:t>данным Банка России за 2024 год</w:t>
      </w:r>
      <w:r>
        <w:t xml:space="preserve"> объем выручки по безналичным расчетам (карты и </w:t>
      </w:r>
      <w:r w:rsidR="004030F9">
        <w:t>сервис быстрых платежей</w:t>
      </w:r>
      <w:r>
        <w:t>) составил 67,57 трлн</w:t>
      </w:r>
      <w:r w:rsidR="00400F47">
        <w:t>.</w:t>
      </w:r>
      <w:r>
        <w:t xml:space="preserve"> руб., тогда как через кассовые чеки было отражено только 63,10 трлн</w:t>
      </w:r>
      <w:r w:rsidR="00400F47">
        <w:t>.</w:t>
      </w:r>
      <w:r w:rsidR="004030F9">
        <w:t xml:space="preserve"> руб. Таким образом, разрыв </w:t>
      </w:r>
      <w:r>
        <w:t>в 4,47 трлн</w:t>
      </w:r>
      <w:r w:rsidR="00400F47">
        <w:t>.</w:t>
      </w:r>
      <w:r>
        <w:t xml:space="preserve"> руб. указывает на масштаб проблемы. Выборочный анализ показывает, что около трети этой суммы не декларируется.</w:t>
      </w:r>
    </w:p>
    <w:p w:rsidR="00AE6A76" w:rsidRDefault="00C158CB" w:rsidP="00400F47">
      <w:pPr>
        <w:ind w:firstLine="709"/>
      </w:pPr>
      <w:r>
        <w:t xml:space="preserve">Для устранения данного пробела законопроектом устанавливается обязанность отражать в кассовом чеке информацию о безналичной транзакции. Параллельно вводится обязанность кредитных организаций передавать </w:t>
      </w:r>
      <w:r w:rsidR="00400F47">
        <w:br/>
      </w:r>
      <w:r>
        <w:t xml:space="preserve">в ФНС России информацию обо всех безналичных транзакциях </w:t>
      </w:r>
      <w:r>
        <w:br/>
        <w:t xml:space="preserve">с участием физических лиц, а покупателям (клиентам) </w:t>
      </w:r>
      <w:r w:rsidR="00400F47">
        <w:t>-</w:t>
      </w:r>
      <w:r>
        <w:t xml:space="preserve"> кассовые чеки, получаемые от ФНС России. </w:t>
      </w:r>
    </w:p>
    <w:p w:rsidR="00AE6A76" w:rsidRDefault="00C158CB" w:rsidP="00400F47">
      <w:pPr>
        <w:ind w:firstLine="709"/>
      </w:pPr>
      <w:r w:rsidRPr="00D577E5">
        <w:t>Предлагаемые мероприятия о</w:t>
      </w:r>
      <w:r>
        <w:t>хватят 99</w:t>
      </w:r>
      <w:r w:rsidR="004030F9">
        <w:t xml:space="preserve"> процентов</w:t>
      </w:r>
      <w:r>
        <w:t xml:space="preserve"> безналичных платежей, </w:t>
      </w:r>
      <w:r>
        <w:br/>
        <w:t>и ожидается, что их реализация позволит за три года обеспечить дополнительные налоговые поступления в размере около 100 млрд</w:t>
      </w:r>
      <w:r w:rsidR="00400F47">
        <w:t>.</w:t>
      </w:r>
      <w:r>
        <w:t xml:space="preserve"> руб. </w:t>
      </w:r>
    </w:p>
    <w:p w:rsidR="00AE6A76" w:rsidRDefault="00C158CB" w:rsidP="00400F47">
      <w:pPr>
        <w:ind w:firstLine="709"/>
      </w:pPr>
      <w:r>
        <w:rPr>
          <w:szCs w:val="28"/>
        </w:rPr>
        <w:t>Также следует отметить, что р</w:t>
      </w:r>
      <w:r w:rsidRPr="00A21DA9">
        <w:rPr>
          <w:szCs w:val="28"/>
        </w:rPr>
        <w:t xml:space="preserve">ынок </w:t>
      </w:r>
      <w:r>
        <w:rPr>
          <w:szCs w:val="28"/>
        </w:rPr>
        <w:t>и</w:t>
      </w:r>
      <w:r w:rsidRPr="00A21DA9">
        <w:rPr>
          <w:szCs w:val="28"/>
        </w:rPr>
        <w:t>нтернет-торговли в Российской Федерации на протяжении последних лет ежегодно растет и может стать одним из главных драйверов роста экономики России.</w:t>
      </w:r>
    </w:p>
    <w:p w:rsidR="00AE6A76" w:rsidRDefault="00C158CB" w:rsidP="00400F47">
      <w:pPr>
        <w:ind w:firstLine="709"/>
      </w:pPr>
      <w:r>
        <w:t xml:space="preserve">Сектор интернет-торговли характеризуется высокой мобильностью </w:t>
      </w:r>
      <w:r>
        <w:br/>
        <w:t xml:space="preserve">и сложностью идентификации конечных исполнителей и бенефициаров, </w:t>
      </w:r>
      <w:r w:rsidR="00400F47">
        <w:br/>
      </w:r>
      <w:r>
        <w:t xml:space="preserve">что делает традиционные меры административного воздействия малоэффективными. </w:t>
      </w:r>
    </w:p>
    <w:p w:rsidR="00AE6A76" w:rsidRDefault="00C158CB" w:rsidP="00400F47">
      <w:pPr>
        <w:ind w:firstLine="709"/>
        <w:rPr>
          <w:szCs w:val="28"/>
        </w:rPr>
      </w:pPr>
      <w:r w:rsidRPr="00A21DA9">
        <w:rPr>
          <w:szCs w:val="28"/>
        </w:rPr>
        <w:lastRenderedPageBreak/>
        <w:t xml:space="preserve">Однако эффективный механизм воздействия на недобросовестных участников рынка, осуществляющих деятельность по реализации товаров, работ, услуг в сети </w:t>
      </w:r>
      <w:r w:rsidR="00400F47">
        <w:rPr>
          <w:szCs w:val="28"/>
        </w:rPr>
        <w:t>"</w:t>
      </w:r>
      <w:r w:rsidRPr="00A21DA9">
        <w:rPr>
          <w:szCs w:val="28"/>
        </w:rPr>
        <w:t>Интернет</w:t>
      </w:r>
      <w:r w:rsidR="00400F47">
        <w:rPr>
          <w:szCs w:val="28"/>
        </w:rPr>
        <w:t>"</w:t>
      </w:r>
      <w:r w:rsidRPr="00A21DA9">
        <w:rPr>
          <w:szCs w:val="28"/>
        </w:rPr>
        <w:t>, фактически отсутствует</w:t>
      </w:r>
      <w:r>
        <w:rPr>
          <w:szCs w:val="28"/>
        </w:rPr>
        <w:t>.</w:t>
      </w:r>
    </w:p>
    <w:p w:rsidR="00AE6A76" w:rsidRPr="00A21DA9" w:rsidRDefault="00C158CB" w:rsidP="00400F47">
      <w:pPr>
        <w:ind w:firstLine="709"/>
        <w:rPr>
          <w:szCs w:val="28"/>
        </w:rPr>
      </w:pPr>
      <w:r w:rsidRPr="00A21DA9">
        <w:rPr>
          <w:szCs w:val="28"/>
        </w:rPr>
        <w:t>В указанной ситуации наиболее эффективным</w:t>
      </w:r>
      <w:r>
        <w:rPr>
          <w:szCs w:val="28"/>
        </w:rPr>
        <w:t xml:space="preserve"> способом</w:t>
      </w:r>
      <w:r w:rsidRPr="00A21DA9">
        <w:rPr>
          <w:szCs w:val="28"/>
        </w:rPr>
        <w:t xml:space="preserve"> влияни</w:t>
      </w:r>
      <w:r>
        <w:rPr>
          <w:szCs w:val="28"/>
        </w:rPr>
        <w:t>я</w:t>
      </w:r>
      <w:r w:rsidRPr="00A21DA9">
        <w:rPr>
          <w:szCs w:val="28"/>
        </w:rPr>
        <w:t xml:space="preserve"> на</w:t>
      </w:r>
      <w:r>
        <w:rPr>
          <w:szCs w:val="28"/>
        </w:rPr>
        <w:t> </w:t>
      </w:r>
      <w:r w:rsidRPr="00A21DA9">
        <w:rPr>
          <w:szCs w:val="28"/>
        </w:rPr>
        <w:t>такого участника рынка является воздействие на самую стабильную коммуникацию между продавцом и покупателем, которой является доменное имя,</w:t>
      </w:r>
      <w:r w:rsidRPr="00A21DA9">
        <w:rPr>
          <w:b/>
          <w:szCs w:val="28"/>
        </w:rPr>
        <w:t xml:space="preserve"> </w:t>
      </w:r>
      <w:r w:rsidRPr="00A21DA9">
        <w:rPr>
          <w:szCs w:val="28"/>
        </w:rPr>
        <w:t xml:space="preserve">поскольку </w:t>
      </w:r>
      <w:r w:rsidR="00400F47">
        <w:rPr>
          <w:szCs w:val="28"/>
        </w:rPr>
        <w:br/>
      </w:r>
      <w:r>
        <w:rPr>
          <w:szCs w:val="28"/>
        </w:rPr>
        <w:t>в</w:t>
      </w:r>
      <w:r w:rsidRPr="00A21DA9">
        <w:rPr>
          <w:szCs w:val="28"/>
        </w:rPr>
        <w:t xml:space="preserve"> его популяризаци</w:t>
      </w:r>
      <w:r>
        <w:rPr>
          <w:szCs w:val="28"/>
        </w:rPr>
        <w:t>ю</w:t>
      </w:r>
      <w:r w:rsidRPr="00A21DA9">
        <w:rPr>
          <w:szCs w:val="28"/>
        </w:rPr>
        <w:t xml:space="preserve"> и узнаваемост</w:t>
      </w:r>
      <w:r>
        <w:rPr>
          <w:szCs w:val="28"/>
        </w:rPr>
        <w:t>ь</w:t>
      </w:r>
      <w:r w:rsidRPr="00A21DA9">
        <w:rPr>
          <w:szCs w:val="28"/>
        </w:rPr>
        <w:t xml:space="preserve"> вкладываются значительные финансовые средства и время.</w:t>
      </w:r>
    </w:p>
    <w:p w:rsidR="00AE6A76" w:rsidRDefault="00C158CB" w:rsidP="00400F47">
      <w:pPr>
        <w:ind w:firstLine="709"/>
      </w:pPr>
      <w:r>
        <w:t xml:space="preserve">В связи с этим для лиц, систематически нарушающих законодательство Российской Федерации о применении контрольно-кассовой техники </w:t>
      </w:r>
      <w:r w:rsidR="00400F47">
        <w:br/>
      </w:r>
      <w:r>
        <w:t xml:space="preserve">при осуществлении деятельности в сети </w:t>
      </w:r>
      <w:r w:rsidR="00400F47">
        <w:t>"</w:t>
      </w:r>
      <w:r>
        <w:t>Интернет</w:t>
      </w:r>
      <w:r w:rsidR="00400F47">
        <w:t>"</w:t>
      </w:r>
      <w:r>
        <w:t>, предлагается ввести специальную меру воздействия.</w:t>
      </w:r>
    </w:p>
    <w:p w:rsidR="00AE6A76" w:rsidRDefault="00C158CB" w:rsidP="00400F47">
      <w:pPr>
        <w:ind w:firstLine="709"/>
      </w:pPr>
      <w:r>
        <w:t xml:space="preserve">В основу механизма закладывается создание реестра таких нарушителей. В случае включения организаций и индивидуальных предпринимателей в реестр нарушителей для налоговых органов представляется механизм блокировки сайтов, что является действенным способом влияния на недобросовестного продавца в сети </w:t>
      </w:r>
      <w:r w:rsidR="00400F47">
        <w:t>"</w:t>
      </w:r>
      <w:r>
        <w:t>Интернет</w:t>
      </w:r>
      <w:r w:rsidR="00400F47">
        <w:t>"</w:t>
      </w:r>
      <w:r>
        <w:t xml:space="preserve">. </w:t>
      </w:r>
    </w:p>
    <w:p w:rsidR="00AE6A76" w:rsidRPr="00404B6B" w:rsidRDefault="00C158CB" w:rsidP="00400F47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2024 году были приняты положения, разработанные </w:t>
      </w:r>
      <w:r w:rsidRPr="00404B6B">
        <w:rPr>
          <w:rFonts w:eastAsia="Calibri"/>
          <w:szCs w:val="28"/>
          <w:lang w:eastAsia="en-US"/>
        </w:rPr>
        <w:t>в рамках реализации поручения Прези</w:t>
      </w:r>
      <w:r w:rsidR="00400F47">
        <w:rPr>
          <w:rFonts w:eastAsia="Calibri"/>
          <w:szCs w:val="28"/>
          <w:lang w:eastAsia="en-US"/>
        </w:rPr>
        <w:t>дента Российской Федерации В.В.</w:t>
      </w:r>
      <w:r w:rsidRPr="00404B6B">
        <w:rPr>
          <w:rFonts w:eastAsia="Calibri"/>
          <w:szCs w:val="28"/>
          <w:lang w:eastAsia="en-US"/>
        </w:rPr>
        <w:t xml:space="preserve">Путина </w:t>
      </w:r>
      <w:r>
        <w:rPr>
          <w:rFonts w:eastAsia="Calibri"/>
          <w:szCs w:val="28"/>
          <w:lang w:eastAsia="en-US"/>
        </w:rPr>
        <w:br/>
      </w:r>
      <w:r w:rsidRPr="00404B6B">
        <w:rPr>
          <w:rFonts w:eastAsia="Calibri"/>
          <w:szCs w:val="28"/>
          <w:lang w:eastAsia="en-US"/>
        </w:rPr>
        <w:t>от 4</w:t>
      </w:r>
      <w:r w:rsidR="004030F9">
        <w:rPr>
          <w:rFonts w:eastAsia="Calibri"/>
          <w:szCs w:val="28"/>
          <w:lang w:eastAsia="en-US"/>
        </w:rPr>
        <w:t xml:space="preserve"> ноября </w:t>
      </w:r>
      <w:r w:rsidRPr="00404B6B">
        <w:rPr>
          <w:rFonts w:eastAsia="Calibri"/>
          <w:szCs w:val="28"/>
          <w:lang w:eastAsia="en-US"/>
        </w:rPr>
        <w:t>2020</w:t>
      </w:r>
      <w:r w:rsidR="004030F9">
        <w:rPr>
          <w:rFonts w:eastAsia="Calibri"/>
          <w:szCs w:val="28"/>
          <w:lang w:eastAsia="en-US"/>
        </w:rPr>
        <w:t xml:space="preserve"> г.</w:t>
      </w:r>
      <w:r w:rsidRPr="00404B6B">
        <w:rPr>
          <w:rFonts w:eastAsia="Calibri"/>
          <w:szCs w:val="28"/>
          <w:lang w:eastAsia="en-US"/>
        </w:rPr>
        <w:t xml:space="preserve"> № Пр-1799</w:t>
      </w:r>
      <w:r>
        <w:rPr>
          <w:rFonts w:eastAsia="Calibri"/>
          <w:szCs w:val="28"/>
          <w:lang w:eastAsia="en-US"/>
        </w:rPr>
        <w:t>,</w:t>
      </w:r>
      <w:r w:rsidRPr="00404B6B">
        <w:rPr>
          <w:rFonts w:eastAsia="Calibri"/>
          <w:szCs w:val="28"/>
          <w:lang w:eastAsia="en-US"/>
        </w:rPr>
        <w:t xml:space="preserve"> по усилению </w:t>
      </w:r>
      <w:r w:rsidR="00400F47">
        <w:rPr>
          <w:rFonts w:eastAsia="Calibri"/>
          <w:szCs w:val="28"/>
          <w:lang w:eastAsia="en-US"/>
        </w:rPr>
        <w:t>"</w:t>
      </w:r>
      <w:r w:rsidRPr="00404B6B">
        <w:rPr>
          <w:rFonts w:eastAsia="Calibri"/>
          <w:szCs w:val="28"/>
          <w:lang w:eastAsia="en-US"/>
        </w:rPr>
        <w:t>кассовой дисциплины</w:t>
      </w:r>
      <w:r w:rsidR="00400F47">
        <w:rPr>
          <w:rFonts w:eastAsia="Calibri"/>
          <w:szCs w:val="28"/>
          <w:lang w:eastAsia="en-US"/>
        </w:rPr>
        <w:t>"</w:t>
      </w:r>
      <w:r w:rsidR="004030F9">
        <w:rPr>
          <w:rFonts w:eastAsia="Calibri"/>
          <w:szCs w:val="28"/>
          <w:lang w:eastAsia="en-US"/>
        </w:rPr>
        <w:br/>
      </w:r>
      <w:r w:rsidRPr="00404B6B">
        <w:rPr>
          <w:rFonts w:eastAsia="Calibri"/>
          <w:szCs w:val="28"/>
          <w:lang w:eastAsia="en-US"/>
        </w:rPr>
        <w:t xml:space="preserve"> на территории розничных рынков</w:t>
      </w:r>
      <w:r w:rsidR="004030F9">
        <w:rPr>
          <w:rFonts w:eastAsia="Calibri"/>
          <w:szCs w:val="28"/>
          <w:lang w:eastAsia="en-US"/>
        </w:rPr>
        <w:t>, которые обязывают</w:t>
      </w:r>
      <w:r w:rsidRPr="00404B6B">
        <w:rPr>
          <w:rFonts w:eastAsia="Calibri"/>
          <w:szCs w:val="28"/>
          <w:lang w:eastAsia="en-US"/>
        </w:rPr>
        <w:t xml:space="preserve"> управляющие рынками компании проверять у арендаторов наличие зарегистрированной контрольно-кассовой техники и в случае</w:t>
      </w:r>
      <w:r>
        <w:rPr>
          <w:rFonts w:eastAsia="Calibri"/>
          <w:szCs w:val="28"/>
          <w:lang w:eastAsia="en-US"/>
        </w:rPr>
        <w:t xml:space="preserve"> ее</w:t>
      </w:r>
      <w:r w:rsidRPr="00404B6B">
        <w:rPr>
          <w:rFonts w:eastAsia="Calibri"/>
          <w:szCs w:val="28"/>
          <w:lang w:eastAsia="en-US"/>
        </w:rPr>
        <w:t xml:space="preserve"> отсутствия у арендаторов расторгать</w:t>
      </w:r>
      <w:r w:rsidR="004030F9">
        <w:rPr>
          <w:rFonts w:eastAsia="Calibri"/>
          <w:szCs w:val="28"/>
          <w:lang w:eastAsia="en-US"/>
        </w:rPr>
        <w:br/>
      </w:r>
      <w:r w:rsidRPr="00404B6B">
        <w:rPr>
          <w:rFonts w:eastAsia="Calibri"/>
          <w:szCs w:val="28"/>
          <w:lang w:eastAsia="en-US"/>
        </w:rPr>
        <w:t xml:space="preserve"> с ними договоры аренды. Данная мера в совокупности с проводимыми ФНС России с 2021 года разъяснительными и контрольными мероприятиями привела к росту выручки, фиксируемой с применением </w:t>
      </w:r>
      <w:r>
        <w:rPr>
          <w:rFonts w:eastAsia="Calibri"/>
          <w:szCs w:val="28"/>
          <w:lang w:eastAsia="en-US"/>
        </w:rPr>
        <w:t>контрольно-кассовой техники</w:t>
      </w:r>
      <w:r w:rsidR="004030F9">
        <w:rPr>
          <w:rFonts w:eastAsia="Calibri"/>
          <w:szCs w:val="28"/>
          <w:lang w:eastAsia="en-US"/>
        </w:rPr>
        <w:br/>
      </w:r>
      <w:r w:rsidRPr="00404B6B">
        <w:rPr>
          <w:rFonts w:eastAsia="Calibri"/>
          <w:szCs w:val="28"/>
          <w:lang w:eastAsia="en-US"/>
        </w:rPr>
        <w:t xml:space="preserve"> на розничных рынках, в 7 раз.</w:t>
      </w:r>
    </w:p>
    <w:p w:rsidR="00AE6A76" w:rsidRPr="00404B6B" w:rsidRDefault="00C158CB" w:rsidP="00400F47">
      <w:pPr>
        <w:ind w:firstLine="709"/>
        <w:rPr>
          <w:rFonts w:eastAsia="Calibri"/>
          <w:szCs w:val="28"/>
          <w:lang w:eastAsia="en-US"/>
        </w:rPr>
      </w:pPr>
      <w:r w:rsidRPr="00404B6B">
        <w:rPr>
          <w:rFonts w:eastAsia="Calibri"/>
          <w:szCs w:val="28"/>
          <w:lang w:eastAsia="en-US"/>
        </w:rPr>
        <w:t xml:space="preserve">Вместе с тем практика контрольной работы налоговых органов показывает, что в настоящее время розничные рынки пытаются </w:t>
      </w:r>
      <w:r w:rsidR="00400F47">
        <w:rPr>
          <w:rFonts w:eastAsia="Calibri"/>
          <w:szCs w:val="28"/>
          <w:lang w:eastAsia="en-US"/>
        </w:rPr>
        <w:t>"</w:t>
      </w:r>
      <w:r w:rsidRPr="00404B6B">
        <w:rPr>
          <w:rFonts w:eastAsia="Calibri"/>
          <w:szCs w:val="28"/>
          <w:lang w:eastAsia="en-US"/>
        </w:rPr>
        <w:t>выйти</w:t>
      </w:r>
      <w:r w:rsidR="00400F47">
        <w:rPr>
          <w:rFonts w:eastAsia="Calibri"/>
          <w:szCs w:val="28"/>
          <w:lang w:eastAsia="en-US"/>
        </w:rPr>
        <w:t>"</w:t>
      </w:r>
      <w:r w:rsidRPr="00404B6B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404B6B">
        <w:rPr>
          <w:rFonts w:eastAsia="Calibri"/>
          <w:szCs w:val="28"/>
          <w:lang w:eastAsia="en-US"/>
        </w:rPr>
        <w:t xml:space="preserve">из-под данного регулирования, </w:t>
      </w:r>
      <w:r>
        <w:rPr>
          <w:rFonts w:eastAsia="Calibri"/>
          <w:szCs w:val="28"/>
          <w:lang w:eastAsia="en-US"/>
        </w:rPr>
        <w:t>определяя</w:t>
      </w:r>
      <w:r w:rsidRPr="00404B6B">
        <w:rPr>
          <w:rFonts w:eastAsia="Calibri"/>
          <w:szCs w:val="28"/>
          <w:lang w:eastAsia="en-US"/>
        </w:rPr>
        <w:t xml:space="preserve"> себя как торговые центры, торговые комплексы и </w:t>
      </w:r>
      <w:r>
        <w:rPr>
          <w:rFonts w:eastAsia="Calibri"/>
          <w:szCs w:val="28"/>
          <w:lang w:eastAsia="en-US"/>
        </w:rPr>
        <w:t>другие торговые пространства</w:t>
      </w:r>
      <w:r w:rsidRPr="00404B6B">
        <w:rPr>
          <w:rFonts w:eastAsia="Calibri"/>
          <w:szCs w:val="28"/>
          <w:lang w:eastAsia="en-US"/>
        </w:rPr>
        <w:t xml:space="preserve">. Кроме того, </w:t>
      </w:r>
      <w:r>
        <w:rPr>
          <w:rFonts w:eastAsia="Calibri"/>
          <w:szCs w:val="28"/>
          <w:lang w:eastAsia="en-US"/>
        </w:rPr>
        <w:t xml:space="preserve">принятые </w:t>
      </w:r>
      <w:r>
        <w:rPr>
          <w:rFonts w:eastAsia="Calibri"/>
          <w:szCs w:val="28"/>
          <w:lang w:eastAsia="en-US"/>
        </w:rPr>
        <w:br/>
        <w:t xml:space="preserve">в отношении розничных рынков меры по усилению </w:t>
      </w:r>
      <w:r w:rsidR="00400F47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кассовой дисциплины</w:t>
      </w:r>
      <w:r w:rsidR="00400F47">
        <w:rPr>
          <w:rFonts w:eastAsia="Calibri"/>
          <w:szCs w:val="28"/>
          <w:lang w:eastAsia="en-US"/>
        </w:rPr>
        <w:t>"</w:t>
      </w:r>
      <w:r w:rsidRPr="00404B6B">
        <w:rPr>
          <w:rFonts w:eastAsia="Calibri"/>
          <w:szCs w:val="28"/>
          <w:lang w:eastAsia="en-US"/>
        </w:rPr>
        <w:t xml:space="preserve"> относятся только к контролю наличия зарегистрированной </w:t>
      </w:r>
      <w:r>
        <w:rPr>
          <w:rFonts w:eastAsia="Calibri"/>
          <w:szCs w:val="28"/>
          <w:lang w:eastAsia="en-US"/>
        </w:rPr>
        <w:t>контрольно-кассовой техники</w:t>
      </w:r>
      <w:r w:rsidRPr="00404B6B">
        <w:rPr>
          <w:rFonts w:eastAsia="Calibri"/>
          <w:szCs w:val="28"/>
          <w:lang w:eastAsia="en-US"/>
        </w:rPr>
        <w:t xml:space="preserve"> у арендатора и не учитывают </w:t>
      </w:r>
      <w:r>
        <w:rPr>
          <w:rFonts w:eastAsia="Calibri"/>
          <w:szCs w:val="28"/>
          <w:lang w:eastAsia="en-US"/>
        </w:rPr>
        <w:t xml:space="preserve">возможность ее неприменения даже </w:t>
      </w:r>
      <w:r w:rsidR="00400F47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>при наличии.</w:t>
      </w:r>
    </w:p>
    <w:p w:rsidR="00AE6A76" w:rsidRDefault="00C158CB" w:rsidP="00400F47">
      <w:pPr>
        <w:ind w:firstLine="709"/>
        <w:rPr>
          <w:rFonts w:eastAsia="Calibri"/>
          <w:szCs w:val="28"/>
          <w:lang w:eastAsia="en-US"/>
        </w:rPr>
      </w:pPr>
      <w:r w:rsidRPr="00404B6B">
        <w:rPr>
          <w:rFonts w:eastAsia="Calibri"/>
          <w:szCs w:val="28"/>
          <w:lang w:eastAsia="en-US"/>
        </w:rPr>
        <w:t xml:space="preserve">В связи </w:t>
      </w:r>
      <w:r>
        <w:rPr>
          <w:rFonts w:eastAsia="Calibri"/>
          <w:szCs w:val="28"/>
          <w:lang w:eastAsia="en-US"/>
        </w:rPr>
        <w:t>с этим законопроектом</w:t>
      </w:r>
      <w:r w:rsidRPr="00404B6B">
        <w:rPr>
          <w:rFonts w:eastAsia="Calibri"/>
          <w:szCs w:val="28"/>
          <w:lang w:eastAsia="en-US"/>
        </w:rPr>
        <w:t xml:space="preserve"> предлагается введение </w:t>
      </w:r>
      <w:r>
        <w:rPr>
          <w:rFonts w:eastAsia="Calibri"/>
          <w:szCs w:val="28"/>
          <w:lang w:eastAsia="en-US"/>
        </w:rPr>
        <w:t xml:space="preserve">нового </w:t>
      </w:r>
      <w:r w:rsidR="00C80821">
        <w:rPr>
          <w:rFonts w:eastAsia="Calibri"/>
          <w:szCs w:val="28"/>
          <w:lang w:eastAsia="en-US"/>
        </w:rPr>
        <w:br/>
      </w:r>
      <w:r w:rsidRPr="00404B6B">
        <w:rPr>
          <w:rFonts w:eastAsia="Calibri"/>
          <w:szCs w:val="28"/>
          <w:lang w:eastAsia="en-US"/>
        </w:rPr>
        <w:t>института</w:t>
      </w:r>
      <w:r w:rsidR="00C80821">
        <w:rPr>
          <w:rFonts w:eastAsia="Calibri"/>
          <w:szCs w:val="28"/>
          <w:lang w:eastAsia="en-US"/>
        </w:rPr>
        <w:t xml:space="preserve"> -</w:t>
      </w:r>
      <w:r w:rsidRPr="00404B6B">
        <w:rPr>
          <w:rFonts w:eastAsia="Calibri"/>
          <w:szCs w:val="28"/>
          <w:lang w:eastAsia="en-US"/>
        </w:rPr>
        <w:t xml:space="preserve"> </w:t>
      </w:r>
      <w:r w:rsidR="00400F47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организатор</w:t>
      </w:r>
      <w:r w:rsidRPr="00404B6B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массовой </w:t>
      </w:r>
      <w:r w:rsidRPr="00404B6B">
        <w:rPr>
          <w:rFonts w:eastAsia="Calibri"/>
          <w:szCs w:val="28"/>
          <w:lang w:eastAsia="en-US"/>
        </w:rPr>
        <w:t>торговли</w:t>
      </w:r>
      <w:r w:rsidR="00400F47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. Им признается организация</w:t>
      </w:r>
      <w:r w:rsidR="00C80821">
        <w:rPr>
          <w:rFonts w:eastAsia="Calibri"/>
          <w:szCs w:val="28"/>
          <w:lang w:eastAsia="en-US"/>
        </w:rPr>
        <w:br/>
      </w:r>
      <w:bookmarkStart w:id="0" w:name="_GoBack"/>
      <w:bookmarkEnd w:id="0"/>
      <w:r>
        <w:rPr>
          <w:rFonts w:eastAsia="Calibri"/>
          <w:szCs w:val="28"/>
          <w:lang w:eastAsia="en-US"/>
        </w:rPr>
        <w:t xml:space="preserve"> или индивидуальный предприниматель, сдающие в аренду для осуществления </w:t>
      </w:r>
      <w:r>
        <w:rPr>
          <w:rFonts w:eastAsia="Calibri"/>
          <w:szCs w:val="28"/>
          <w:lang w:eastAsia="en-US"/>
        </w:rPr>
        <w:lastRenderedPageBreak/>
        <w:t xml:space="preserve">предпринимательской деятельности принадлежащее им на праве собственности недвижимое имущество, находящееся по адресу объекта массовой торговли. </w:t>
      </w:r>
    </w:p>
    <w:p w:rsidR="00AE6A76" w:rsidRDefault="008E63E5" w:rsidP="00400F47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Законопроектом предлагается о</w:t>
      </w:r>
      <w:r w:rsidR="00C158CB" w:rsidRPr="00404B6B">
        <w:rPr>
          <w:rFonts w:eastAsia="Calibri"/>
          <w:szCs w:val="28"/>
          <w:lang w:eastAsia="en-US"/>
        </w:rPr>
        <w:t xml:space="preserve">рганизаторов </w:t>
      </w:r>
      <w:r w:rsidR="00C158CB">
        <w:rPr>
          <w:rFonts w:eastAsia="Calibri"/>
          <w:szCs w:val="28"/>
          <w:lang w:eastAsia="en-US"/>
        </w:rPr>
        <w:t xml:space="preserve">массовой </w:t>
      </w:r>
      <w:r w:rsidR="00C158CB" w:rsidRPr="00404B6B">
        <w:rPr>
          <w:rFonts w:eastAsia="Calibri"/>
          <w:szCs w:val="28"/>
          <w:lang w:eastAsia="en-US"/>
        </w:rPr>
        <w:t>торговли наделить полномочиями и обязанностями, которыми</w:t>
      </w:r>
      <w:r w:rsidR="00C158CB">
        <w:rPr>
          <w:rFonts w:eastAsia="Calibri"/>
          <w:szCs w:val="28"/>
          <w:lang w:eastAsia="en-US"/>
        </w:rPr>
        <w:t xml:space="preserve"> уже</w:t>
      </w:r>
      <w:r w:rsidR="00C158CB" w:rsidRPr="00404B6B">
        <w:rPr>
          <w:rFonts w:eastAsia="Calibri"/>
          <w:szCs w:val="28"/>
          <w:lang w:eastAsia="en-US"/>
        </w:rPr>
        <w:t xml:space="preserve"> облада</w:t>
      </w:r>
      <w:r w:rsidR="00C158CB">
        <w:rPr>
          <w:rFonts w:eastAsia="Calibri"/>
          <w:szCs w:val="28"/>
          <w:lang w:eastAsia="en-US"/>
        </w:rPr>
        <w:t xml:space="preserve">ют управляющие рынками компании, а также </w:t>
      </w:r>
      <w:r w:rsidR="00C158CB" w:rsidRPr="00404B6B">
        <w:rPr>
          <w:rFonts w:eastAsia="Calibri"/>
          <w:szCs w:val="28"/>
          <w:lang w:eastAsia="en-US"/>
        </w:rPr>
        <w:t>закреп</w:t>
      </w:r>
      <w:r w:rsidR="00C158CB">
        <w:rPr>
          <w:rFonts w:eastAsia="Calibri"/>
          <w:szCs w:val="28"/>
          <w:lang w:eastAsia="en-US"/>
        </w:rPr>
        <w:t>ить</w:t>
      </w:r>
      <w:r w:rsidR="00C158CB" w:rsidRPr="00404B6B">
        <w:rPr>
          <w:rFonts w:eastAsia="Calibri"/>
          <w:szCs w:val="28"/>
          <w:lang w:eastAsia="en-US"/>
        </w:rPr>
        <w:t xml:space="preserve"> обязанность по </w:t>
      </w:r>
      <w:r w:rsidR="00C158CB" w:rsidRPr="006A2A8D">
        <w:rPr>
          <w:rFonts w:eastAsia="Calibri"/>
          <w:szCs w:val="28"/>
          <w:lang w:eastAsia="en-US"/>
        </w:rPr>
        <w:t>одностороннему отказу</w:t>
      </w:r>
      <w:r>
        <w:rPr>
          <w:rFonts w:eastAsia="Calibri"/>
          <w:szCs w:val="28"/>
          <w:lang w:eastAsia="en-US"/>
        </w:rPr>
        <w:br/>
      </w:r>
      <w:r w:rsidR="00C158CB" w:rsidRPr="006A2A8D">
        <w:rPr>
          <w:rFonts w:eastAsia="Calibri"/>
          <w:szCs w:val="28"/>
          <w:lang w:eastAsia="en-US"/>
        </w:rPr>
        <w:t xml:space="preserve"> от исполнения договора аренды</w:t>
      </w:r>
      <w:r w:rsidR="00C158CB" w:rsidRPr="00404B6B">
        <w:rPr>
          <w:rFonts w:eastAsia="Calibri"/>
          <w:szCs w:val="28"/>
          <w:lang w:eastAsia="en-US"/>
        </w:rPr>
        <w:t xml:space="preserve"> в случае </w:t>
      </w:r>
      <w:r w:rsidR="00C158CB">
        <w:rPr>
          <w:rFonts w:eastAsia="Calibri"/>
          <w:szCs w:val="28"/>
          <w:lang w:eastAsia="en-US"/>
        </w:rPr>
        <w:t>включения арендатора (субарендатора) в реестр нарушителей</w:t>
      </w:r>
      <w:r w:rsidR="00C158CB" w:rsidRPr="00404B6B">
        <w:rPr>
          <w:rFonts w:eastAsia="Calibri"/>
          <w:szCs w:val="28"/>
          <w:lang w:eastAsia="en-US"/>
        </w:rPr>
        <w:t xml:space="preserve"> либо неустранения в течение </w:t>
      </w:r>
      <w:r w:rsidR="00C158CB" w:rsidRPr="00FF2132">
        <w:rPr>
          <w:rFonts w:eastAsia="Calibri"/>
          <w:szCs w:val="28"/>
          <w:lang w:eastAsia="en-US"/>
        </w:rPr>
        <w:t>15</w:t>
      </w:r>
      <w:r w:rsidR="00C158CB" w:rsidRPr="00404B6B">
        <w:rPr>
          <w:rFonts w:eastAsia="Calibri"/>
          <w:szCs w:val="28"/>
          <w:lang w:eastAsia="en-US"/>
        </w:rPr>
        <w:t xml:space="preserve"> рабочих дней установленного организатором </w:t>
      </w:r>
      <w:r w:rsidR="00C158CB">
        <w:rPr>
          <w:rFonts w:eastAsia="Calibri"/>
          <w:szCs w:val="28"/>
          <w:lang w:eastAsia="en-US"/>
        </w:rPr>
        <w:t xml:space="preserve">массовой </w:t>
      </w:r>
      <w:r w:rsidR="00C158CB" w:rsidRPr="00404B6B">
        <w:rPr>
          <w:rFonts w:eastAsia="Calibri"/>
          <w:szCs w:val="28"/>
          <w:lang w:eastAsia="en-US"/>
        </w:rPr>
        <w:t xml:space="preserve">торговли </w:t>
      </w:r>
      <w:r w:rsidR="00C158CB">
        <w:rPr>
          <w:rFonts w:eastAsia="Calibri"/>
          <w:szCs w:val="28"/>
          <w:lang w:eastAsia="en-US"/>
        </w:rPr>
        <w:t xml:space="preserve">факта </w:t>
      </w:r>
      <w:r w:rsidR="00C158CB" w:rsidRPr="00404B6B">
        <w:rPr>
          <w:rFonts w:eastAsia="Calibri"/>
          <w:szCs w:val="28"/>
          <w:lang w:eastAsia="en-US"/>
        </w:rPr>
        <w:t>отсутствия</w:t>
      </w:r>
      <w:r>
        <w:rPr>
          <w:rFonts w:eastAsia="Calibri"/>
          <w:szCs w:val="28"/>
          <w:lang w:eastAsia="en-US"/>
        </w:rPr>
        <w:br/>
      </w:r>
      <w:r w:rsidR="00C158CB" w:rsidRPr="00404B6B">
        <w:rPr>
          <w:rFonts w:eastAsia="Calibri"/>
          <w:szCs w:val="28"/>
          <w:lang w:eastAsia="en-US"/>
        </w:rPr>
        <w:t xml:space="preserve"> у арендатора</w:t>
      </w:r>
      <w:r w:rsidR="00C158CB">
        <w:rPr>
          <w:rFonts w:eastAsia="Calibri"/>
          <w:szCs w:val="28"/>
          <w:lang w:eastAsia="en-US"/>
        </w:rPr>
        <w:t xml:space="preserve"> (субарендатора)</w:t>
      </w:r>
      <w:r w:rsidR="00C158CB" w:rsidRPr="00404B6B">
        <w:rPr>
          <w:rFonts w:eastAsia="Calibri"/>
          <w:szCs w:val="28"/>
          <w:lang w:eastAsia="en-US"/>
        </w:rPr>
        <w:t xml:space="preserve"> зарегистрированной (перерегистрированной)</w:t>
      </w:r>
      <w:r>
        <w:rPr>
          <w:rFonts w:eastAsia="Calibri"/>
          <w:szCs w:val="28"/>
          <w:lang w:eastAsia="en-US"/>
        </w:rPr>
        <w:br/>
      </w:r>
      <w:r w:rsidR="00C158CB" w:rsidRPr="00404B6B">
        <w:rPr>
          <w:rFonts w:eastAsia="Calibri"/>
          <w:szCs w:val="28"/>
          <w:lang w:eastAsia="en-US"/>
        </w:rPr>
        <w:t xml:space="preserve"> по </w:t>
      </w:r>
      <w:r w:rsidR="00C158CB">
        <w:rPr>
          <w:rFonts w:eastAsia="Calibri"/>
          <w:szCs w:val="28"/>
          <w:lang w:eastAsia="en-US"/>
        </w:rPr>
        <w:t>адресу места нахождения торгов</w:t>
      </w:r>
      <w:r w:rsidR="00C158CB" w:rsidRPr="00404B6B">
        <w:rPr>
          <w:rFonts w:eastAsia="Calibri"/>
          <w:szCs w:val="28"/>
          <w:lang w:eastAsia="en-US"/>
        </w:rPr>
        <w:t>о</w:t>
      </w:r>
      <w:r w:rsidR="00C158CB">
        <w:rPr>
          <w:rFonts w:eastAsia="Calibri"/>
          <w:szCs w:val="28"/>
          <w:lang w:eastAsia="en-US"/>
        </w:rPr>
        <w:t>й точки контрольно-кассовой техники</w:t>
      </w:r>
      <w:r w:rsidR="00C158CB" w:rsidRPr="00404B6B">
        <w:rPr>
          <w:rFonts w:eastAsia="Calibri"/>
          <w:szCs w:val="28"/>
          <w:lang w:eastAsia="en-US"/>
        </w:rPr>
        <w:t xml:space="preserve">, </w:t>
      </w:r>
      <w:r w:rsidR="00C158CB">
        <w:rPr>
          <w:rFonts w:eastAsia="Calibri"/>
          <w:szCs w:val="28"/>
          <w:lang w:eastAsia="en-US"/>
        </w:rPr>
        <w:t>если</w:t>
      </w:r>
      <w:r w:rsidR="00C158CB" w:rsidRPr="00404B6B">
        <w:rPr>
          <w:rFonts w:eastAsia="Calibri"/>
          <w:szCs w:val="28"/>
          <w:lang w:eastAsia="en-US"/>
        </w:rPr>
        <w:t xml:space="preserve"> на торгово</w:t>
      </w:r>
      <w:r w:rsidR="00C158CB">
        <w:rPr>
          <w:rFonts w:eastAsia="Calibri"/>
          <w:szCs w:val="28"/>
          <w:lang w:eastAsia="en-US"/>
        </w:rPr>
        <w:t xml:space="preserve">й точке </w:t>
      </w:r>
      <w:r w:rsidR="00C158CB" w:rsidRPr="00404B6B">
        <w:rPr>
          <w:rFonts w:eastAsia="Calibri"/>
          <w:szCs w:val="28"/>
          <w:lang w:eastAsia="en-US"/>
        </w:rPr>
        <w:t xml:space="preserve">осуществляется деятельность, при осуществлении которой предусмотрено применение </w:t>
      </w:r>
      <w:r w:rsidR="00C158CB">
        <w:rPr>
          <w:rFonts w:eastAsia="Calibri"/>
          <w:szCs w:val="28"/>
          <w:lang w:eastAsia="en-US"/>
        </w:rPr>
        <w:t>контрольно-кассовой техники</w:t>
      </w:r>
      <w:r w:rsidR="00C158CB" w:rsidRPr="00404B6B">
        <w:rPr>
          <w:rFonts w:eastAsia="Calibri"/>
          <w:szCs w:val="28"/>
          <w:lang w:eastAsia="en-US"/>
        </w:rPr>
        <w:t>.</w:t>
      </w:r>
      <w:r w:rsidR="00C158CB" w:rsidRPr="00952C4C">
        <w:t xml:space="preserve"> </w:t>
      </w:r>
      <w:r w:rsidR="00C158CB">
        <w:t xml:space="preserve">Одновременно законопроектом вводится </w:t>
      </w:r>
      <w:r w:rsidR="00C158CB">
        <w:rPr>
          <w:rFonts w:eastAsia="Calibri"/>
          <w:szCs w:val="28"/>
          <w:lang w:eastAsia="en-US"/>
        </w:rPr>
        <w:t>запрет</w:t>
      </w:r>
      <w:r w:rsidR="00C158CB" w:rsidRPr="00952C4C">
        <w:rPr>
          <w:rFonts w:eastAsia="Calibri"/>
          <w:szCs w:val="28"/>
          <w:lang w:eastAsia="en-US"/>
        </w:rPr>
        <w:t xml:space="preserve"> на заключение гражданско-правового договора с лицом, сведения о котором находятся в реестре</w:t>
      </w:r>
      <w:r w:rsidR="00C158CB">
        <w:rPr>
          <w:rFonts w:eastAsia="Calibri"/>
          <w:szCs w:val="28"/>
          <w:lang w:eastAsia="en-US"/>
        </w:rPr>
        <w:t xml:space="preserve"> нарушителей.</w:t>
      </w:r>
    </w:p>
    <w:p w:rsidR="00AE6A76" w:rsidRDefault="00C158CB" w:rsidP="00400F47">
      <w:pPr>
        <w:ind w:firstLine="709"/>
      </w:pPr>
      <w:r w:rsidRPr="000770AE">
        <w:t>Оперативное пресечение нарушений законодательства Российской Федерации о применении контрольно-кассовой техники</w:t>
      </w:r>
      <w:r>
        <w:t xml:space="preserve"> при осуществлении расчетов </w:t>
      </w:r>
      <w:r w:rsidRPr="000770AE">
        <w:t>окажет существенное позитивное влияние на обеспечение и развитие здоровых условий ведения бизнеса.</w:t>
      </w:r>
    </w:p>
    <w:p w:rsidR="00AE6A76" w:rsidRDefault="00C158CB" w:rsidP="00400F47">
      <w:pPr>
        <w:ind w:firstLine="709"/>
      </w:pPr>
      <w:r w:rsidRPr="00604EA7">
        <w:t xml:space="preserve">Реализация мероприятий, предусмотренных законопроектом, </w:t>
      </w:r>
      <w:r>
        <w:br/>
      </w:r>
      <w:r w:rsidRPr="00604EA7">
        <w:t xml:space="preserve">не повлечет негативных социально-экономических, финансовых и иных последствий предлагаемых решений, в том числе для субъектов предпринимательской и </w:t>
      </w:r>
      <w:r>
        <w:t>иной экономической деятельности</w:t>
      </w:r>
      <w:r w:rsidRPr="00604EA7">
        <w:t>.</w:t>
      </w:r>
    </w:p>
    <w:p w:rsidR="00AE6A76" w:rsidRDefault="00C158CB" w:rsidP="00400F47">
      <w:pPr>
        <w:ind w:firstLine="709"/>
      </w:pPr>
      <w:r w:rsidRPr="00604EA7">
        <w:t xml:space="preserve">В </w:t>
      </w:r>
      <w:r>
        <w:t>законопроекте</w:t>
      </w:r>
      <w:r w:rsidRPr="00604EA7">
        <w:t xml:space="preserve"> </w:t>
      </w:r>
      <w:r>
        <w:t xml:space="preserve">содержатся </w:t>
      </w:r>
      <w:r w:rsidRPr="00604EA7">
        <w:t xml:space="preserve">требования, которые связаны </w:t>
      </w:r>
      <w:r>
        <w:br/>
      </w:r>
      <w:r w:rsidRPr="00604EA7">
        <w:t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</w:t>
      </w:r>
      <w:r>
        <w:t xml:space="preserve"> федерального государственного</w:t>
      </w:r>
      <w:r w:rsidRPr="008D74B4">
        <w:t xml:space="preserve"> контрол</w:t>
      </w:r>
      <w:r>
        <w:t>я</w:t>
      </w:r>
      <w:r w:rsidRPr="008D74B4">
        <w:t xml:space="preserve"> (надзор</w:t>
      </w:r>
      <w:r>
        <w:t>а</w:t>
      </w:r>
      <w:r w:rsidRPr="008D74B4">
        <w:t xml:space="preserve">) за соблюдением законодательства Российской Федерации </w:t>
      </w:r>
      <w:r w:rsidR="00400F47">
        <w:br/>
      </w:r>
      <w:r w:rsidRPr="008D74B4">
        <w:t>о применении контрольно-кассовой техники, в том числе за полнотой учета выручки в организациях и у индивидуальных предпринимателей</w:t>
      </w:r>
      <w:r>
        <w:t xml:space="preserve">. Ответственность за нарушение проектируемых законопроектом требований предлагается установить корреспондирующим проектом федерального закона </w:t>
      </w:r>
      <w:r w:rsidR="00400F47">
        <w:t>"</w:t>
      </w:r>
      <w:r w:rsidRPr="001167A9">
        <w:t>О внесении изменений в Кодекс Российской Федерации об административных правонарушениях</w:t>
      </w:r>
      <w:r w:rsidR="00400F47">
        <w:t>"</w:t>
      </w:r>
      <w:r>
        <w:t>.</w:t>
      </w:r>
      <w:r w:rsidRPr="001167A9">
        <w:t xml:space="preserve"> </w:t>
      </w:r>
      <w:r>
        <w:t xml:space="preserve">Также законопроектом предусмотрено наделение </w:t>
      </w:r>
      <w:r w:rsidR="00400F47">
        <w:br/>
      </w:r>
      <w:r>
        <w:t>Банка России правом применять меры к кредитным организациям за нарушения проектируемых законопроектом требований.</w:t>
      </w:r>
    </w:p>
    <w:p w:rsidR="00AE6A76" w:rsidRDefault="00C158CB" w:rsidP="00400F47">
      <w:pPr>
        <w:ind w:firstLine="709"/>
      </w:pPr>
      <w:r>
        <w:t>Одновременно отмечаем, что и</w:t>
      </w:r>
      <w:r w:rsidRPr="00604EA7">
        <w:t>сходя из положений пункта 2 части 2 статьи 1 Федерального закона от 31</w:t>
      </w:r>
      <w:r w:rsidR="004030F9">
        <w:t xml:space="preserve"> июля </w:t>
      </w:r>
      <w:r w:rsidRPr="00604EA7">
        <w:t>2020</w:t>
      </w:r>
      <w:r w:rsidR="004030F9">
        <w:t xml:space="preserve"> г.</w:t>
      </w:r>
      <w:r w:rsidRPr="00604EA7">
        <w:t xml:space="preserve"> № 247-ФЗ </w:t>
      </w:r>
      <w:r w:rsidR="00400F47">
        <w:t>"</w:t>
      </w:r>
      <w:r w:rsidRPr="00604EA7">
        <w:t>Об обязательных требованиях в Российской Федерации</w:t>
      </w:r>
      <w:r w:rsidR="00400F47">
        <w:t>"</w:t>
      </w:r>
      <w:r>
        <w:t>,</w:t>
      </w:r>
      <w:r w:rsidRPr="00604EA7">
        <w:t xml:space="preserve"> </w:t>
      </w:r>
      <w:r w:rsidR="008E63E5">
        <w:t>указанный Федеральный закон</w:t>
      </w:r>
      <w:r w:rsidR="008E63E5">
        <w:br/>
      </w:r>
      <w:r w:rsidRPr="00604EA7">
        <w:lastRenderedPageBreak/>
        <w:t xml:space="preserve"> не распространя</w:t>
      </w:r>
      <w:r w:rsidR="008E63E5">
        <w:t>е</w:t>
      </w:r>
      <w:r w:rsidRPr="00604EA7">
        <w:t>тся</w:t>
      </w:r>
      <w:r w:rsidR="008E63E5">
        <w:t xml:space="preserve"> </w:t>
      </w:r>
      <w:r w:rsidRPr="00604EA7">
        <w:t xml:space="preserve">на </w:t>
      </w:r>
      <w:r>
        <w:t>законо</w:t>
      </w:r>
      <w:r w:rsidRPr="00604EA7">
        <w:t>проект с учетом подпункта 30 пункта 67 Указа Президента Российской Федерации от 2</w:t>
      </w:r>
      <w:r w:rsidR="004030F9">
        <w:t xml:space="preserve"> июля </w:t>
      </w:r>
      <w:r w:rsidRPr="00604EA7">
        <w:t>2021</w:t>
      </w:r>
      <w:r w:rsidR="004030F9">
        <w:t xml:space="preserve"> г.</w:t>
      </w:r>
      <w:r w:rsidRPr="00604EA7">
        <w:t xml:space="preserve"> № 400 </w:t>
      </w:r>
      <w:r w:rsidR="00400F47">
        <w:t>"</w:t>
      </w:r>
      <w:r w:rsidRPr="00604EA7">
        <w:t>О Стратегии национальной безопасности Российской Федерации</w:t>
      </w:r>
      <w:r w:rsidR="00400F47">
        <w:t>"</w:t>
      </w:r>
      <w:r w:rsidRPr="00604EA7">
        <w:t>.</w:t>
      </w:r>
    </w:p>
    <w:p w:rsidR="00AE6A76" w:rsidRDefault="00C158CB" w:rsidP="00400F47">
      <w:pPr>
        <w:ind w:firstLine="709"/>
      </w:pPr>
      <w:r>
        <w:t xml:space="preserve">В этой связи законопроектом предусмотрено, что проектируемые положения </w:t>
      </w:r>
      <w:r w:rsidRPr="00604EA7">
        <w:t>вступ</w:t>
      </w:r>
      <w:r>
        <w:t xml:space="preserve">ят </w:t>
      </w:r>
      <w:r w:rsidRPr="00604EA7">
        <w:t>в силу по истечении десяти дней со дня официального опубликования</w:t>
      </w:r>
      <w:r>
        <w:t xml:space="preserve">. При этом для кредитных организаций устанавливается переходный период для </w:t>
      </w:r>
      <w:r w:rsidRPr="00604EA7">
        <w:t>пров</w:t>
      </w:r>
      <w:r>
        <w:t>едения организационных</w:t>
      </w:r>
      <w:r w:rsidRPr="00604EA7">
        <w:t xml:space="preserve"> и технологически</w:t>
      </w:r>
      <w:r>
        <w:t>х мероприятий.</w:t>
      </w:r>
    </w:p>
    <w:p w:rsidR="00AE6A76" w:rsidRDefault="004030F9" w:rsidP="00400F47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Положения з</w:t>
      </w:r>
      <w:r w:rsidR="00C158CB" w:rsidRPr="00366C35">
        <w:rPr>
          <w:rFonts w:eastAsia="Calibri"/>
          <w:szCs w:val="28"/>
          <w:lang w:eastAsia="en-US"/>
        </w:rPr>
        <w:t>аконопроект</w:t>
      </w:r>
      <w:r>
        <w:rPr>
          <w:rFonts w:eastAsia="Calibri"/>
          <w:szCs w:val="28"/>
          <w:lang w:eastAsia="en-US"/>
        </w:rPr>
        <w:t>а</w:t>
      </w:r>
      <w:r w:rsidR="00C158CB" w:rsidRPr="00366C35">
        <w:rPr>
          <w:rFonts w:eastAsia="Calibri"/>
          <w:szCs w:val="28"/>
          <w:lang w:eastAsia="en-US"/>
        </w:rPr>
        <w:t xml:space="preserve"> соответству</w:t>
      </w:r>
      <w:r>
        <w:rPr>
          <w:rFonts w:eastAsia="Calibri"/>
          <w:szCs w:val="28"/>
          <w:lang w:eastAsia="en-US"/>
        </w:rPr>
        <w:t>ю</w:t>
      </w:r>
      <w:r w:rsidR="00C158CB" w:rsidRPr="00366C35">
        <w:rPr>
          <w:rFonts w:eastAsia="Calibri"/>
          <w:szCs w:val="28"/>
          <w:lang w:eastAsia="en-US"/>
        </w:rPr>
        <w:t>т положениям Договора</w:t>
      </w:r>
      <w:r>
        <w:rPr>
          <w:rFonts w:eastAsia="Calibri"/>
          <w:szCs w:val="28"/>
          <w:lang w:eastAsia="en-US"/>
        </w:rPr>
        <w:br/>
      </w:r>
      <w:r w:rsidR="00C158CB" w:rsidRPr="00366C35">
        <w:rPr>
          <w:rFonts w:eastAsia="Calibri"/>
          <w:szCs w:val="28"/>
          <w:lang w:eastAsia="en-US"/>
        </w:rPr>
        <w:t xml:space="preserve"> о Евразийском экономическом союзе, а также положениям иных международных договоров Российской Федерации.</w:t>
      </w:r>
    </w:p>
    <w:p w:rsidR="00AE6A76" w:rsidRPr="00366C35" w:rsidRDefault="00C158CB" w:rsidP="00400F47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Положения законопроекта не окажут влияния на достижение целей государственных программ Российской Федерации.</w:t>
      </w:r>
    </w:p>
    <w:p w:rsidR="00AE6A76" w:rsidRDefault="00C158CB" w:rsidP="00400F47">
      <w:pPr>
        <w:ind w:firstLine="709"/>
      </w:pPr>
      <w:r w:rsidRPr="00366C35">
        <w:rPr>
          <w:rFonts w:eastAsia="Calibri"/>
          <w:szCs w:val="28"/>
          <w:lang w:eastAsia="en-US"/>
        </w:rPr>
        <w:t xml:space="preserve">Проекты федеральных законов, аналогичные законопроекту </w:t>
      </w:r>
      <w:r>
        <w:rPr>
          <w:rFonts w:eastAsia="Calibri"/>
          <w:szCs w:val="28"/>
          <w:lang w:eastAsia="en-US"/>
        </w:rPr>
        <w:br/>
      </w:r>
      <w:r w:rsidRPr="00366C35">
        <w:rPr>
          <w:rFonts w:eastAsia="Calibri"/>
          <w:szCs w:val="28"/>
          <w:lang w:eastAsia="en-US"/>
        </w:rPr>
        <w:t>по своему содержанию, на рассмотрении в палатах Федерального Собрания Российской Федерации не находятся.</w:t>
      </w:r>
    </w:p>
    <w:p w:rsidR="00AB4C1F" w:rsidRPr="009D1F78" w:rsidRDefault="00AB4C1F" w:rsidP="00400F47">
      <w:pPr>
        <w:ind w:firstLine="709"/>
        <w:rPr>
          <w:sz w:val="4"/>
          <w:szCs w:val="4"/>
        </w:rPr>
      </w:pPr>
    </w:p>
    <w:sectPr w:rsidR="00AB4C1F" w:rsidRPr="009D1F78" w:rsidSect="00AE6A76">
      <w:headerReference w:type="default" r:id="rId8"/>
      <w:footerReference w:type="default" r:id="rId9"/>
      <w:footerReference w:type="first" r:id="rId10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437" w:rsidRDefault="00856437">
      <w:pPr>
        <w:spacing w:line="240" w:lineRule="auto"/>
      </w:pPr>
      <w:r>
        <w:separator/>
      </w:r>
    </w:p>
  </w:endnote>
  <w:endnote w:type="continuationSeparator" w:id="0">
    <w:p w:rsidR="00856437" w:rsidRDefault="008564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130CD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158CB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0013487-Уч-2026 (10.1)</w:t>
          </w:r>
        </w:p>
      </w:tc>
    </w:tr>
    <w:tr w:rsidR="00B130CD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158CB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130CD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158CB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0013487-Уч-2026 (10.1)</w:t>
          </w:r>
        </w:p>
      </w:tc>
    </w:tr>
    <w:tr w:rsidR="00B130CD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158CB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437" w:rsidRDefault="00856437">
      <w:pPr>
        <w:spacing w:line="240" w:lineRule="auto"/>
      </w:pPr>
      <w:r>
        <w:separator/>
      </w:r>
    </w:p>
  </w:footnote>
  <w:footnote w:type="continuationSeparator" w:id="0">
    <w:p w:rsidR="00856437" w:rsidRDefault="008564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158CB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80821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770AE"/>
    <w:rsid w:val="00112200"/>
    <w:rsid w:val="001167A9"/>
    <w:rsid w:val="001356F4"/>
    <w:rsid w:val="00184024"/>
    <w:rsid w:val="00193501"/>
    <w:rsid w:val="003475C3"/>
    <w:rsid w:val="00366C35"/>
    <w:rsid w:val="003A59BE"/>
    <w:rsid w:val="003C3B7D"/>
    <w:rsid w:val="003F4514"/>
    <w:rsid w:val="00400F47"/>
    <w:rsid w:val="004030F9"/>
    <w:rsid w:val="00404B6B"/>
    <w:rsid w:val="00425651"/>
    <w:rsid w:val="004A75E5"/>
    <w:rsid w:val="004B3CE4"/>
    <w:rsid w:val="00545EDD"/>
    <w:rsid w:val="00567B0E"/>
    <w:rsid w:val="00584202"/>
    <w:rsid w:val="005947F6"/>
    <w:rsid w:val="005C0983"/>
    <w:rsid w:val="005D3423"/>
    <w:rsid w:val="00604EA7"/>
    <w:rsid w:val="00642694"/>
    <w:rsid w:val="00646649"/>
    <w:rsid w:val="006727F9"/>
    <w:rsid w:val="00690DAC"/>
    <w:rsid w:val="006A2A8D"/>
    <w:rsid w:val="006B3CDE"/>
    <w:rsid w:val="006B54EE"/>
    <w:rsid w:val="006E217C"/>
    <w:rsid w:val="006E33E9"/>
    <w:rsid w:val="007425B9"/>
    <w:rsid w:val="007514FA"/>
    <w:rsid w:val="00765837"/>
    <w:rsid w:val="007830C7"/>
    <w:rsid w:val="0079707A"/>
    <w:rsid w:val="007C36D9"/>
    <w:rsid w:val="00802F2D"/>
    <w:rsid w:val="008114AC"/>
    <w:rsid w:val="00856437"/>
    <w:rsid w:val="008D74B4"/>
    <w:rsid w:val="008E0B06"/>
    <w:rsid w:val="008E63E5"/>
    <w:rsid w:val="0093316F"/>
    <w:rsid w:val="00952C4C"/>
    <w:rsid w:val="009D1F78"/>
    <w:rsid w:val="009E2468"/>
    <w:rsid w:val="00A055C6"/>
    <w:rsid w:val="00A21DA9"/>
    <w:rsid w:val="00A63C78"/>
    <w:rsid w:val="00A710FE"/>
    <w:rsid w:val="00A97EEE"/>
    <w:rsid w:val="00AA7EEC"/>
    <w:rsid w:val="00AB4C1F"/>
    <w:rsid w:val="00AE6A76"/>
    <w:rsid w:val="00AF7439"/>
    <w:rsid w:val="00B130CD"/>
    <w:rsid w:val="00B37DF3"/>
    <w:rsid w:val="00C14EC7"/>
    <w:rsid w:val="00C158CB"/>
    <w:rsid w:val="00C80821"/>
    <w:rsid w:val="00CE3EA4"/>
    <w:rsid w:val="00D03D22"/>
    <w:rsid w:val="00D205A9"/>
    <w:rsid w:val="00D41162"/>
    <w:rsid w:val="00D577E5"/>
    <w:rsid w:val="00D63668"/>
    <w:rsid w:val="00D655A6"/>
    <w:rsid w:val="00D711A8"/>
    <w:rsid w:val="00DE3D57"/>
    <w:rsid w:val="00E10C2A"/>
    <w:rsid w:val="00E878E0"/>
    <w:rsid w:val="00F51318"/>
    <w:rsid w:val="00F7139C"/>
    <w:rsid w:val="00FD4D3B"/>
    <w:rsid w:val="00FF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38F49-9AF7-419E-B7F7-4693334A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29</cp:revision>
  <dcterms:created xsi:type="dcterms:W3CDTF">2022-12-14T20:20:00Z</dcterms:created>
  <dcterms:modified xsi:type="dcterms:W3CDTF">2026-03-27T12:33:00Z</dcterms:modified>
</cp:coreProperties>
</file>