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93" w:rsidRPr="00B83637" w:rsidRDefault="00CD1193" w:rsidP="00CD1193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CD1193" w:rsidRPr="00B83637" w:rsidRDefault="00CD1193" w:rsidP="00CD1193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CD1193" w:rsidRPr="00C847EF" w:rsidRDefault="00CD1193" w:rsidP="00CD1193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847EF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CD1193" w:rsidRDefault="00CD1193" w:rsidP="00CD1193">
      <w:pPr>
        <w:pStyle w:val="ConsPlusTitle"/>
        <w:ind w:left="6379"/>
        <w:jc w:val="both"/>
        <w:rPr>
          <w:b w:val="0"/>
        </w:rPr>
      </w:pPr>
      <w:r w:rsidRPr="00C847EF">
        <w:rPr>
          <w:b w:val="0"/>
        </w:rPr>
        <w:t xml:space="preserve">А.А. Кузнецовым </w:t>
      </w:r>
    </w:p>
    <w:p w:rsidR="00CD1193" w:rsidRPr="00C847EF" w:rsidRDefault="00CD1193" w:rsidP="00CD1193">
      <w:pPr>
        <w:pStyle w:val="ConsPlusTitle"/>
        <w:ind w:left="6379"/>
        <w:jc w:val="both"/>
        <w:rPr>
          <w:b w:val="0"/>
        </w:rPr>
      </w:pPr>
      <w:r>
        <w:rPr>
          <w:b w:val="0"/>
        </w:rPr>
        <w:t xml:space="preserve">С.В. </w:t>
      </w:r>
      <w:proofErr w:type="spellStart"/>
      <w:r>
        <w:rPr>
          <w:b w:val="0"/>
        </w:rPr>
        <w:t>Кабышевым</w:t>
      </w:r>
      <w:proofErr w:type="spellEnd"/>
    </w:p>
    <w:p w:rsidR="00CD1193" w:rsidRPr="00C847EF" w:rsidRDefault="00CD1193" w:rsidP="00CD1193">
      <w:pPr>
        <w:pStyle w:val="ConsPlusTitle"/>
        <w:ind w:left="6379"/>
        <w:jc w:val="both"/>
        <w:rPr>
          <w:b w:val="0"/>
        </w:rPr>
      </w:pPr>
      <w:r w:rsidRPr="00C847EF">
        <w:rPr>
          <w:b w:val="0"/>
        </w:rPr>
        <w:t xml:space="preserve">Ф.С. </w:t>
      </w:r>
      <w:proofErr w:type="spellStart"/>
      <w:r w:rsidRPr="00C847EF">
        <w:rPr>
          <w:b w:val="0"/>
        </w:rPr>
        <w:t>Тумусовым</w:t>
      </w:r>
      <w:proofErr w:type="spellEnd"/>
    </w:p>
    <w:p w:rsidR="00CD1193" w:rsidRPr="00C847EF" w:rsidRDefault="00CD1193" w:rsidP="00CD1193">
      <w:pPr>
        <w:pStyle w:val="ConsPlusTitle"/>
        <w:ind w:left="6379"/>
        <w:jc w:val="both"/>
        <w:rPr>
          <w:b w:val="0"/>
        </w:rPr>
      </w:pPr>
      <w:r w:rsidRPr="00C847EF">
        <w:rPr>
          <w:b w:val="0"/>
        </w:rPr>
        <w:t>М.Г. Делягиным</w:t>
      </w:r>
    </w:p>
    <w:p w:rsidR="00CD1193" w:rsidRPr="00C847EF" w:rsidRDefault="00CD1193" w:rsidP="00CD1193">
      <w:pPr>
        <w:pStyle w:val="ConsPlusTitle"/>
        <w:ind w:left="6379"/>
        <w:jc w:val="both"/>
        <w:rPr>
          <w:b w:val="0"/>
        </w:rPr>
      </w:pPr>
      <w:r w:rsidRPr="00C847EF">
        <w:rPr>
          <w:b w:val="0"/>
        </w:rPr>
        <w:t>А.В. Терентьевым</w:t>
      </w:r>
    </w:p>
    <w:p w:rsidR="00CD1193" w:rsidRPr="00C847EF" w:rsidRDefault="00CD1193" w:rsidP="00CD1193">
      <w:pPr>
        <w:spacing w:after="0" w:line="240" w:lineRule="auto"/>
        <w:ind w:left="637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47EF">
        <w:rPr>
          <w:rFonts w:ascii="Times New Roman" w:hAnsi="Times New Roman" w:cs="Times New Roman"/>
          <w:sz w:val="28"/>
          <w:szCs w:val="28"/>
        </w:rPr>
        <w:t xml:space="preserve">Д.Г. Гусевым </w:t>
      </w:r>
    </w:p>
    <w:p w:rsidR="00CD1193" w:rsidRPr="00C847EF" w:rsidRDefault="00CD1193" w:rsidP="00CD1193">
      <w:pPr>
        <w:pStyle w:val="ConsPlusTitle"/>
        <w:ind w:left="6379"/>
        <w:jc w:val="both"/>
        <w:rPr>
          <w:b w:val="0"/>
        </w:rPr>
      </w:pPr>
      <w:r w:rsidRPr="00C847EF">
        <w:rPr>
          <w:b w:val="0"/>
        </w:rPr>
        <w:t>Н.В. Новичковым</w:t>
      </w:r>
    </w:p>
    <w:p w:rsidR="00CD1193" w:rsidRDefault="00CD1193" w:rsidP="00CD1193">
      <w:pPr>
        <w:pStyle w:val="ConsPlusTitle"/>
        <w:ind w:left="6379"/>
        <w:jc w:val="both"/>
        <w:rPr>
          <w:b w:val="0"/>
        </w:rPr>
      </w:pPr>
    </w:p>
    <w:p w:rsidR="00CD1193" w:rsidRPr="00B83637" w:rsidRDefault="00CD1193" w:rsidP="00CD1193">
      <w:pPr>
        <w:pStyle w:val="ConsPlusTitle"/>
        <w:ind w:left="6379"/>
        <w:jc w:val="both"/>
        <w:rPr>
          <w:b w:val="0"/>
        </w:rPr>
      </w:pPr>
    </w:p>
    <w:p w:rsidR="00CD1193" w:rsidRPr="00B83637" w:rsidRDefault="00CD1193" w:rsidP="00CD1193">
      <w:pPr>
        <w:pStyle w:val="1"/>
        <w:spacing w:line="240" w:lineRule="auto"/>
        <w:ind w:left="6379" w:firstLine="0"/>
        <w:rPr>
          <w:rFonts w:ascii="Times New Roman" w:hAnsi="Times New Roman" w:cs="Times New Roman"/>
          <w:sz w:val="28"/>
          <w:szCs w:val="28"/>
          <w:lang w:bidi="ru-RU"/>
        </w:rPr>
      </w:pPr>
      <w:r w:rsidRPr="00B83637">
        <w:rPr>
          <w:rFonts w:ascii="Times New Roman" w:hAnsi="Times New Roman" w:cs="Times New Roman"/>
          <w:sz w:val="28"/>
          <w:szCs w:val="28"/>
          <w:lang w:bidi="ru-RU"/>
        </w:rPr>
        <w:t>ПРОЕКТ</w:t>
      </w:r>
    </w:p>
    <w:p w:rsidR="00CD1193" w:rsidRPr="00B83637" w:rsidRDefault="00CD1193" w:rsidP="00CD1193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CD1193" w:rsidRPr="00B83637" w:rsidRDefault="00CD1193" w:rsidP="00CD1193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CD1193" w:rsidRDefault="00CD1193" w:rsidP="00CD119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B83637">
        <w:rPr>
          <w:rFonts w:ascii="Times New Roman" w:hAnsi="Times New Roman" w:cs="Times New Roman"/>
          <w:b/>
          <w:bCs/>
          <w:kern w:val="0"/>
          <w:sz w:val="28"/>
          <w:szCs w:val="28"/>
        </w:rPr>
        <w:t>ФЕДЕРАЛЬНЫЙ ЗАКОН</w:t>
      </w:r>
    </w:p>
    <w:p w:rsidR="00CD1193" w:rsidRPr="00B83637" w:rsidRDefault="00CD1193" w:rsidP="00CD119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:rsidR="00CD1193" w:rsidRDefault="00CD1193" w:rsidP="00CD1193">
      <w:pPr>
        <w:pStyle w:val="a3"/>
        <w:spacing w:after="0" w:line="240" w:lineRule="auto"/>
        <w:ind w:firstLine="0"/>
        <w:jc w:val="center"/>
        <w:rPr>
          <w:b/>
        </w:rPr>
      </w:pPr>
      <w:r w:rsidRPr="00653D94">
        <w:rPr>
          <w:b/>
        </w:rPr>
        <w:t>О специальных сберегательных депозитах для участник</w:t>
      </w:r>
      <w:r w:rsidRPr="00B83637">
        <w:rPr>
          <w:b/>
        </w:rPr>
        <w:t>ов специальной военной операции</w:t>
      </w:r>
    </w:p>
    <w:p w:rsidR="00CD1193" w:rsidRPr="00653D94" w:rsidRDefault="00CD1193" w:rsidP="00CD1193">
      <w:pPr>
        <w:pStyle w:val="a3"/>
        <w:spacing w:after="0" w:line="240" w:lineRule="auto"/>
        <w:jc w:val="center"/>
        <w:rPr>
          <w:b/>
        </w:rPr>
      </w:pPr>
    </w:p>
    <w:p w:rsidR="00CD1193" w:rsidRPr="00653D94" w:rsidRDefault="00CD1193" w:rsidP="00CD1193">
      <w:pPr>
        <w:pStyle w:val="a3"/>
        <w:spacing w:after="0" w:line="240" w:lineRule="auto"/>
        <w:rPr>
          <w:b/>
        </w:rPr>
      </w:pPr>
    </w:p>
    <w:p w:rsidR="00CD1193" w:rsidRPr="00653D94" w:rsidRDefault="00CD1193" w:rsidP="00CD1193">
      <w:pPr>
        <w:pStyle w:val="a3"/>
        <w:spacing w:after="0" w:line="240" w:lineRule="auto"/>
        <w:rPr>
          <w:b/>
        </w:rPr>
      </w:pPr>
      <w:r w:rsidRPr="00653D94">
        <w:rPr>
          <w:b/>
        </w:rPr>
        <w:t>ГЛАВА I. ОБЩИЕ ПОЛОЖЕНИЯ</w:t>
      </w:r>
    </w:p>
    <w:p w:rsidR="00CD1193" w:rsidRPr="00653D94" w:rsidRDefault="00CD1193" w:rsidP="00CD1193">
      <w:pPr>
        <w:pStyle w:val="a3"/>
        <w:spacing w:after="0" w:line="240" w:lineRule="auto"/>
        <w:rPr>
          <w:b/>
        </w:rPr>
      </w:pPr>
    </w:p>
    <w:p w:rsidR="00CD1193" w:rsidRPr="00653D94" w:rsidRDefault="00CD1193" w:rsidP="00CD1193">
      <w:pPr>
        <w:pStyle w:val="a3"/>
        <w:spacing w:after="0" w:line="240" w:lineRule="auto"/>
        <w:rPr>
          <w:b/>
        </w:rPr>
      </w:pPr>
      <w:r w:rsidRPr="00653D94">
        <w:rPr>
          <w:b/>
        </w:rPr>
        <w:t>Статья 1. Предмет регулирования и цели настоящего Федерального закона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Настоящий Федеральный закон регулирует отношения, возникающие в связи с размещением участниками специальной военной операции денежных средств на специальных сберегательных депозитах в кредитных организациях (банках), созданных в соответствии с законодательством Российской Федерации, а также устанавливает меры государственной поддержки в виде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процентного дохода по таким депозитам.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Целями настоящего Федерального закона являются создание правовых условий для реализации участниками специальной военной операции права на дополнительную государственную поддержку в форме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доходов по банковским вкладам, обеспечение сохранности денежных средств, полученных указанными лицами в связи с прохождением военной службы, и формирование долгосрочных инвестиционных ресурсов кредитных организаций.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2. Основные понятия, используемые в настоящем Федеральном законе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целей настоящего Федерального закона используются следующие основные понятия: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специальный сберегательный депозит — денежные средства в валюте Российской Федерации,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внесенные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вкладчиком в кредитную организацию (банк) на основании договора специального сберегательного депозита,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заключенного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соответствии с Гражданским кодексом Российской Федерации и настоящим Федеральным законом, на условиях возвратности, срочности, платности и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безотзывности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вкладчик — гражданин Российской Федерации, соответствующий критериям, установленным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статьей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 настоящего Федерального закона, заключивший с кредитной организацией договор специального сберегательного депозита;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кредитная организация (банк) — кредитная организация, созданная в соответствии с Федеральным законом «О банках и банковской деятельности» и имеющая право на привлечение денежных средств физических лиц во вклады;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договор специального сберегательного депозита — договор банковского вклада,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заключенный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условиях, предусмотренных настоящим Федеральным законом, в том числе содержащий условие 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безотзывности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вклада (отсутствии у вкладчика права требовать досрочного возврата суммы депозита, за исключением случаев, предусмотренных договором), фиксированной процентной ставке на весь срок действия договора и о порядке выплаты дохода;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целевые средства — денежные средства, полученные вкладчиком от Министерства обороны Российской Федерации или иных федеральных органов исполнительной власти, в которых федеральным законом предусмотрена военная служба, в качестве денежного довольствия, дополнительных и единовременных выплат, пособий и иных вознаграждений в связи с участием в специальной военной операции, и размещаемые на специальном сберегательном депозите;</w:t>
      </w:r>
    </w:p>
    <w:p w:rsidR="00CD1193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базовая процентная ставка — процентная ставка по специальному сберегательному депозиту, устанавливаемая кредитной организацией (банком) в договоре специального сберегательного депозита. Размер базовой процентной ставки фиксируется на весь срок действия договора и не может быть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одностороннем порядке;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государственная премия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— денежные средства, ежемесячно перечисляемые из федерального бюджета в порядке, установленном настоящим Федеральным законом, на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вкладчика для увеличения его дохода по специальному сберегательному депозиту. Размер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равен 100 процентам суммы базовых процентов, начисленных кредитной организацией (банком) за соответствующий период;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совокупный доход по депозиту — ежемесячный доход вкладчика, состоящий из суммы базовых процентов, начисленных кредитной организацией (банком), и суммы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предельный размер депозита, подлежащего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софинансированию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максимальная сумма специального сберегательного депозита (с учётом всех дополнительных взносов), на </w:t>
      </w:r>
      <w:proofErr w:type="gram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которую</w:t>
      </w:r>
      <w:proofErr w:type="gram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весь срок действия договора распространяется действие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устанавливаемая в соответствии со статьёй 5 настоящего Федерального закона.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3. Лица, имеющие право на заключение договора специального сберегательного депозита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proofErr w:type="gram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 на заключение договора специального сберегательного депозита имеют граждане Российской Федерации, принимавшие (принимающие)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а также на приграничных территориях Российской Федерации, прилегающих к районам проведения специальной военной операции, и признанные в установленном порядке ветеранами боевых действий либо имеющие иной статус, подтверждающий их участие</w:t>
      </w:r>
      <w:proofErr w:type="gram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специальной военной операции.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Вкладчик вправе заключить только один договор специального сберегательного депозита.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Факт получения гражданином целевых средств и их общий размер подтверждаются сведениями, получаемыми в порядке межведомственного информационного взаимодействия в соответствии со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статьей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11 настоящего Федерального закона.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ГЛАВА II. УСЛОВИЯ ЗАКЛЮЧЕНИЯ И ИСПОЛНЕНИЯ ДОГОВОРА СПЕЦИАЛЬНОГО СБЕРЕГАТЕЛЬНОГО ДЕПОЗИТА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4. Договор специального сберегательного депозита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По договору специального сберегательного депозита кредитная организация (банк), принявшая поступившую от вкладчика сумму целевых средств, обязуется возвратить вкладчику сумму депозита и выплачивать ему совокупный доход по депозиту на условиях и в порядке, установленных настоящим Федеральным законом и договором.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К отношениям сторон по договору специального сберегательного депозита применяются правил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о договоре банковского вклада, установленные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Гражданск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кодекс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 Российской Федерации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если это не противоречит существу обязательств, установленных настоящим Федеральным законом.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Договор специального сберегательного депозита заключается в письменной форме на срок от одного года до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трех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лет.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4. Существенными условиями договора специального сберегательного депозита являются: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сумма специального сберегательного депозита;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срок действия договора;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размер базовой процентной ставки;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условие 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безотзывности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вклада;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порядок начисления и выплаты базовых процентов;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е) порядок и сроки зачисления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  ж) ответственность сторон за неисполнение обязательств.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Первоначальная сумма специального сберегательного депозита, а также последующие дополнительные взносы, вносимые вкладчиком в течение срока действия договора, в совокупности не могут превышать общую сумму целевых средств, полученных им за весь период участия в специальной военной операции,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подтвержденную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документально. При этом для целей начисления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учитывается совокупная сумма всех внесённых средств, не превышающая предельного размера, установленного статьёй 5 настоящего Федерального закона.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5. Условия размещения денежных средств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Договор специального сберегательного депозита заключается на условиях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безотзывности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вклада. Вкладчик не вправе требовать досрочного возврата суммы депозита, за исключением случаев, предусмотренных договором в соответствии со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статьей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9 настоящего Федерального закона.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Вкладчик вправе вносить дополнительные взносы на специальный сберегательный депозит в течение всего срока действия договора. Каждый дополнительный взнос должен быть подтверждён как целевые средства в порядке, установленном статьёй 11 настоящего Федерального закона. Совокупная сумма всех взносов не может превышать ограничения, установленного пунктом 5 статьи 4 настоящего Федерального закона.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Базовая процентная ставка фиксируется на момент заключения договора и действует в течение всего срока его действия. Одностороннее изменение кредитной организацией (банком) размера базовой процентной ставки не допускается.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Предельный размер депозита, подлежащего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софинансированию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устанавливается Правительством Российской Федерации на каждый календарный год, но не может превышать 5 000 000 рублей на один договор за весь срок его действия. В случае если совокупная сумма всех взносов превышает указанный предельный размер, государственная премия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начисляется только на часть депозита, равную предельному размеру, причём зачёт взносов производится в хронологическом порядке их поступления.</w:t>
      </w:r>
    </w:p>
    <w:p w:rsidR="00CD1193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6. Порядок начисления и выплаты дохода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Базовые проценты на сумму специального сберегательного депозита начисляются кредитной организацией (банком) ежемесячно, исходя из размера базовой процентной ставки и фактического срока нахождения средств на депозите в соответствующем месяце. При внесении дополнительного взноса проценты на него начинают начисляться со дня, следующего за днём его внесения.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Государственная премия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начисляется ежемесячно в размере 100 процентов от суммы базовых процентов, начисленных кредитной организацией (банком) за истекший месяц.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Выплата совокупного дохода по депозиту (сумма базовых процентов и государственной премии) производится кредитной организацией (банком) ежемесячно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путем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зачисления на отдельный банковский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вкладчика, с которого допускается свободное распоряжение денежными средствами.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Сумма специального сберегательного депозита (основной долг) подлежит возврату вкладчику по истечении срока действия договора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путем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перечисления на указанный вкладчиком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или выдачи наличными денежными средствами в порядке, предусмотренном договором.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ГЛАВА III. МЕХАНИЗМ ГОСУДАРСТВЕННОЙ ПОДДЕРЖКИ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7. Порядок предоставления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)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Государственная премия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предоставляется вкладчикам за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средств федерального бюджета в целях стимулирования долгосрочного размещения целевых средств на специальных сберегательных депозитах.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Объемы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финансирования расходов на выплату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ежегодно предусматриваются в федеральном законе о федеральном бюджете на очередной финансовый год и плановый период.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Для получения государственной премии кредитная организация (банк) ежемесячно формирует и направляет в уполномоченный федеральный орган исполнительной власти, определяемый Правительством Российской Федерации (далее — уполномоченный орган), заявку, содержащую: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  а) реестр вкладчиков, имеющих действующие договоры специального сберегательного депозита;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 б)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суммы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подлежащей перечислению за истекший месяц по каждому договору, с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учетом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предельного размера депозита, установленного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статьей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5 настоящего Федерального закона.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4. Уполномоченный орган проверяет представленные сведения и перечисляет средства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на корреспондентский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кредитной организации (банка) для последующего зачисления на счета вкладчиков. Перечисление осуществляется в пределах лимитов бюджетных обязательств,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доведенных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соответствующий финансовый год. При исчерпании указанных лимитов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новых заявок приостанавливается до начала следующего финансового года.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Ответственность за достоверность сведений, содержащихся в реестре вкладчиков и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расчетах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несет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кредитная организация (банк).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Статья 8. Ограничение </w:t>
      </w:r>
      <w:proofErr w:type="spellStart"/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объема</w:t>
      </w:r>
      <w:proofErr w:type="spellEnd"/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государственной поддержки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Общий объем средств федерального бюджета, направляемых на выплату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в текущем финансовом году, не может превышать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объема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бюджетных ассигнований, предусмотренных федеральным законом о федеральном бюджете на указанные цели.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Правительство Российской Федерации вправе устанавливать дополнительные критерии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очередности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заключения договоров специального сберегательного депозита в случае, если прогнозируемый объем заявок превышает установленные бюджетные ассигнования.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9. Прекращение договора и возврат государственной премии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Договор специального сберегательного депозита прекращается по истечении срока, на который он был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Досрочное расторжение договора по требованию вкладчика допускается в случаях, предусмотренных пунктом 2 статьи 837 Гражданского кодекса Российской Федерации для вкладов иного вида, если иное не предусмотрено договором. </w:t>
      </w:r>
      <w:proofErr w:type="gram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целей настоящего Федерального закона договором специального сберегательного депозита может быть предусмотрено право вкладчика на досрочное расторжение при наступлении обстоятельств, признанных сторонами исключительными (инвалидность I или II группы, необходимость оплаты дорогостоящего лечения в отношении вкладчика или членов его семьи, смерть кормильца), с выплатой суммы депозита и части накопленного совокупного дохода пропорционально сроку фактического размещения средств.</w:t>
      </w:r>
      <w:proofErr w:type="gramEnd"/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В случае выявления факта предоставления вкладчиком недостоверных сведений о происхождении целевых средств или о наличии права на открытие депозита, кредитная организация (банк) обязана в одностороннем порядке расторгнуть договор. При таком расторжении вкладчику возвращается только сумма депозита. Суммы ранее выплаченной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подлежат возврату кредитной организацией (банком) в федеральный бюджет в полном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Кредитная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организация также информирует уполномоченный орган и федеральный орган исполнительной власти в сфере противодействия легализации доходов о выявленных фактах в порядке, установленном законодательством.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ГЛАВА IV. ЗАКЛЮЧИТЕЛЬНЫЕ ПОЛОЖЕНИЯ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10. Надзор за соблюдением требований настоящего Федерального закона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Надзор за соблюдением кредитными организациями (банками) требований настоящего Федерального закона в части, касающейся банковской деятельности, осуществляется Центральным банком Российской Федерации в соответствии с Федеральным законом «О Центральном банке Российской Федерации (Банке России)» и Федеральным законом «О банках и банковской деятельности».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11. Межведомственное информационное взаимодействие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В целях подтверждения права вкладчика на заключение договора специального сберегательного депозита и размера полученных им целевых </w:t>
      </w:r>
      <w:proofErr w:type="gram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средств</w:t>
      </w:r>
      <w:proofErr w:type="gram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 при первоначальном взносе, так и при каждом дополнительном взносе федеральные органы исполнительной власти, в которых федеральным законом предусмотрена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военная служба,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обеспечивают предоставление соответствующих сведений в уполномоченный орган или по запросу кредитных организаций в электронной форме через единую систему межведомственного электронного взаимодействия.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Порядок и состав предоставляемых сведений, а также порядок доступа к ним кредитных организаций устанавливаются Правительством Российской Федерации.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Статья 12. </w:t>
      </w:r>
      <w:proofErr w:type="spellStart"/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Отчетность</w:t>
      </w:r>
      <w:proofErr w:type="spellEnd"/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и мониторинг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Уполномоченный орган ежеквартально представляет в Министерство финансов Российской Федерации и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Счетную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палату Российской Федерации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отчет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ходе реализации настоящего Федерального закона, включая данные о количестве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заключенных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договоров,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объеме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привлеченных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средств и фактических расходах федерального бюджета на выплату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13. Вступление в силу настоящего Федерального закона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Настоящий Федеральный закон вступает в силу с 1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июля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Действие настоящего Федерального закона распространяется на правоотношения, связанные с размещением целевых средств, полученных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гражданами, указанными в статье 3 настоящего Федерального закона, начиная с 24 февраля 2022 года.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Правительству Российской Федерации в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трехмесячный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срок со дня официального опубликования настоящего Федерального закона: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определить уполномоченный федеральный орган исполнительной власти, ответственный за реализацию положений настоящего Федерального закона в части выплаты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утвердить порядок взаимодействия уполномоченного органа с кредитными организациями (банками) при перечислении средств государственной премии (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установить предельный размер депозита, подлежащего </w:t>
      </w:r>
      <w:proofErr w:type="spellStart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софинансированию</w:t>
      </w:r>
      <w:proofErr w:type="spellEnd"/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первый год реализации настоящего Федерального закона;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обеспечить создание и ввод в эксплуатацию необходимых элементов единой системы межведомственного электронного взаимодействия для подтверждения статуса вкладчиков и размера полученных ими целевых средств;</w:t>
      </w:r>
    </w:p>
    <w:p w:rsidR="00CD1193" w:rsidRPr="0032632E" w:rsidRDefault="00CD1193" w:rsidP="00CD1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  <w:r w:rsidRPr="003263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привести свои нормативные правовые акты в соответствие с настоящим Федеральным законом.</w:t>
      </w:r>
    </w:p>
    <w:p w:rsidR="00CD1193" w:rsidRPr="00653D94" w:rsidRDefault="00CD1193" w:rsidP="00CD1193">
      <w:pPr>
        <w:pStyle w:val="a3"/>
        <w:spacing w:after="0" w:line="240" w:lineRule="auto"/>
      </w:pPr>
    </w:p>
    <w:p w:rsidR="00CD1193" w:rsidRPr="00653D94" w:rsidRDefault="00CD1193" w:rsidP="00CD1193">
      <w:pPr>
        <w:pStyle w:val="a3"/>
        <w:spacing w:after="0" w:line="240" w:lineRule="auto"/>
      </w:pPr>
      <w:r w:rsidRPr="00653D94">
        <w:t>Президент</w:t>
      </w:r>
    </w:p>
    <w:p w:rsidR="00CD1193" w:rsidRPr="00653D94" w:rsidRDefault="00CD1193" w:rsidP="00CD1193">
      <w:pPr>
        <w:pStyle w:val="a3"/>
        <w:spacing w:after="0" w:line="240" w:lineRule="auto"/>
      </w:pPr>
      <w:r w:rsidRPr="00653D94">
        <w:t>Российской Федерации</w:t>
      </w:r>
    </w:p>
    <w:p w:rsidR="007D2A46" w:rsidRDefault="007D2A46">
      <w:bookmarkStart w:id="0" w:name="_GoBack"/>
      <w:bookmarkEnd w:id="0"/>
    </w:p>
    <w:sectPr w:rsidR="007D2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A3"/>
    <w:rsid w:val="007D2A46"/>
    <w:rsid w:val="009010A3"/>
    <w:rsid w:val="00CD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9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CD1193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CD1193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character" w:customStyle="1" w:styleId="a5">
    <w:name w:val="Основной текст_"/>
    <w:basedOn w:val="a0"/>
    <w:link w:val="1"/>
    <w:locked/>
    <w:rsid w:val="00CD1193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CD1193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CD11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9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CD1193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CD1193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character" w:customStyle="1" w:styleId="a5">
    <w:name w:val="Основной текст_"/>
    <w:basedOn w:val="a0"/>
    <w:link w:val="1"/>
    <w:locked/>
    <w:rsid w:val="00CD1193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CD1193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CD11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2437</Words>
  <Characters>13894</Characters>
  <Application>Microsoft Office Word</Application>
  <DocSecurity>0</DocSecurity>
  <Lines>115</Lines>
  <Paragraphs>32</Paragraphs>
  <ScaleCrop>false</ScaleCrop>
  <Company/>
  <LinksUpToDate>false</LinksUpToDate>
  <CharactersWithSpaces>16299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2026-03-16T13:14:00Z</dcterms:created>
  <dcterms:modified xsi:type="dcterms:W3CDTF">2026-03-16T13:14:00Z</dcterms:modified>
</cp:coreProperties>
</file>