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spacing w:line="240" w:lineRule="auto"/>
        <w:ind w:firstLine="0" w:left="2977"/>
        <w:rPr>
          <w:sz w:val="28"/>
        </w:rPr>
      </w:pPr>
      <w:r>
        <w:rPr>
          <w:sz w:val="28"/>
        </w:rPr>
        <w:t>Вносится депутатами Государственной Думы</w:t>
      </w:r>
    </w:p>
    <w:p w14:paraId="06000000">
      <w:pPr>
        <w:widowControl w:val="1"/>
        <w:spacing w:line="240" w:lineRule="auto"/>
        <w:ind w:firstLine="0" w:left="2977"/>
        <w:jc w:val="left"/>
        <w:rPr>
          <w:sz w:val="28"/>
        </w:rPr>
      </w:pPr>
      <w:r>
        <w:rPr>
          <w:sz w:val="28"/>
        </w:rPr>
        <w:t xml:space="preserve">Ю.В. Афониным, </w:t>
      </w:r>
      <w:r>
        <w:rPr>
          <w:sz w:val="28"/>
        </w:rPr>
        <w:t xml:space="preserve">В.П. Исаковым, Г.П. Камневым, А.В. Куринным, </w:t>
      </w:r>
      <w:r>
        <w:rPr>
          <w:sz w:val="28"/>
        </w:rPr>
        <w:t>О.А. Михайловым</w:t>
      </w:r>
      <w:r>
        <w:rPr>
          <w:sz w:val="28"/>
        </w:rPr>
        <w:t>, А.В. Прокофьевым</w:t>
      </w:r>
    </w:p>
    <w:p w14:paraId="07000000">
      <w:pPr>
        <w:widowControl w:val="1"/>
        <w:spacing w:line="240" w:lineRule="auto"/>
        <w:ind/>
        <w:jc w:val="right"/>
        <w:rPr>
          <w:b w:val="1"/>
          <w:sz w:val="28"/>
        </w:rPr>
      </w:pPr>
    </w:p>
    <w:p w14:paraId="08000000">
      <w:pPr>
        <w:widowControl w:val="1"/>
        <w:spacing w:line="240" w:lineRule="auto"/>
        <w:ind w:firstLine="0" w:left="2977"/>
        <w:jc w:val="left"/>
        <w:rPr>
          <w:sz w:val="28"/>
        </w:rPr>
      </w:pPr>
      <w:r>
        <w:rPr>
          <w:sz w:val="28"/>
        </w:rPr>
        <w:t>Проект</w:t>
      </w:r>
    </w:p>
    <w:p w14:paraId="09000000">
      <w:pPr>
        <w:pStyle w:val="Style_3"/>
        <w:rPr>
          <w:b w:val="0"/>
          <w:sz w:val="28"/>
        </w:rPr>
      </w:pPr>
    </w:p>
    <w:p w14:paraId="0A000000">
      <w:pPr>
        <w:pStyle w:val="Style_3"/>
        <w:rPr>
          <w:b w:val="0"/>
          <w:sz w:val="28"/>
        </w:rPr>
      </w:pPr>
    </w:p>
    <w:p w14:paraId="0B000000">
      <w:pPr>
        <w:pStyle w:val="Style_3"/>
        <w:rPr>
          <w:b w:val="0"/>
          <w:sz w:val="28"/>
        </w:rPr>
      </w:pPr>
    </w:p>
    <w:p w14:paraId="0C000000">
      <w:pPr>
        <w:widowControl w:val="1"/>
        <w:spacing w:line="240" w:lineRule="auto"/>
        <w:ind w:firstLine="0"/>
        <w:jc w:val="center"/>
        <w:rPr>
          <w:rFonts w:ascii="Times New Roman CYR" w:hAnsi="Times New Roman CYR"/>
          <w:b w:val="1"/>
          <w:sz w:val="28"/>
        </w:rPr>
      </w:pPr>
      <w:r>
        <w:rPr>
          <w:rFonts w:ascii="Times New Roman CYR" w:hAnsi="Times New Roman CYR"/>
          <w:b w:val="1"/>
          <w:sz w:val="28"/>
        </w:rPr>
        <w:t>ФЕДЕРАЛЬНЫЙ ЗАКОН</w:t>
      </w:r>
    </w:p>
    <w:p w14:paraId="0D000000">
      <w:pPr>
        <w:widowControl w:val="1"/>
        <w:spacing w:line="240" w:lineRule="auto"/>
        <w:ind w:firstLine="0"/>
        <w:jc w:val="center"/>
        <w:rPr>
          <w:rFonts w:ascii="Times New Roman CYR" w:hAnsi="Times New Roman CYR"/>
          <w:sz w:val="28"/>
        </w:rPr>
      </w:pPr>
    </w:p>
    <w:p w14:paraId="0E000000">
      <w:pPr>
        <w:widowControl w:val="1"/>
        <w:spacing w:line="240" w:lineRule="auto"/>
        <w:ind w:firstLine="0"/>
        <w:jc w:val="center"/>
        <w:rPr>
          <w:rFonts w:ascii="Times New Roman CYR" w:hAnsi="Times New Roman CYR"/>
          <w:sz w:val="28"/>
        </w:rPr>
      </w:pPr>
    </w:p>
    <w:p w14:paraId="0F000000">
      <w:pPr>
        <w:widowControl w:val="1"/>
        <w:spacing w:line="240" w:lineRule="atLeast"/>
        <w:ind w:firstLine="0"/>
        <w:jc w:val="center"/>
        <w:rPr>
          <w:b w:val="1"/>
          <w:sz w:val="28"/>
        </w:rPr>
      </w:pPr>
      <w:r>
        <w:rPr>
          <w:b w:val="1"/>
          <w:sz w:val="28"/>
        </w:rPr>
        <w:t>О внесении изменени</w:t>
      </w:r>
      <w:r>
        <w:rPr>
          <w:b w:val="1"/>
          <w:sz w:val="28"/>
        </w:rPr>
        <w:t>й</w:t>
      </w:r>
      <w:r>
        <w:rPr>
          <w:b w:val="1"/>
          <w:sz w:val="28"/>
        </w:rPr>
        <w:t xml:space="preserve"> в </w:t>
      </w:r>
      <w:r>
        <w:rPr>
          <w:b w:val="1"/>
          <w:sz w:val="28"/>
        </w:rPr>
        <w:t>отдельные законодательные акты Российской Федерации</w:t>
      </w:r>
    </w:p>
    <w:p w14:paraId="10000000">
      <w:pPr>
        <w:pStyle w:val="Style_3"/>
        <w:widowControl w:val="1"/>
        <w:spacing w:line="240" w:lineRule="atLeast"/>
        <w:ind/>
        <w:rPr>
          <w:b w:val="0"/>
          <w:sz w:val="28"/>
        </w:rPr>
      </w:pPr>
    </w:p>
    <w:p w14:paraId="11000000">
      <w:pPr>
        <w:pStyle w:val="Style_3"/>
        <w:rPr>
          <w:b w:val="0"/>
          <w:sz w:val="28"/>
        </w:rPr>
      </w:pPr>
    </w:p>
    <w:p w14:paraId="12000000">
      <w:pPr>
        <w:pStyle w:val="Style_3"/>
        <w:rPr>
          <w:b w:val="0"/>
          <w:sz w:val="28"/>
        </w:rPr>
      </w:pPr>
    </w:p>
    <w:p w14:paraId="13000000">
      <w:pPr>
        <w:widowControl w:val="1"/>
        <w:spacing w:line="480" w:lineRule="auto"/>
        <w:ind/>
        <w:rPr>
          <w:b w:val="1"/>
          <w:sz w:val="28"/>
        </w:rPr>
      </w:pPr>
      <w:r>
        <w:rPr>
          <w:b w:val="1"/>
          <w:sz w:val="28"/>
        </w:rPr>
        <w:t>Статья 1</w:t>
      </w:r>
    </w:p>
    <w:p w14:paraId="14000000">
      <w:pPr>
        <w:pStyle w:val="Style_4"/>
        <w:widowControl w:val="1"/>
        <w:spacing w:line="480" w:lineRule="auto"/>
        <w:ind w:firstLine="709"/>
        <w:jc w:val="both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pacing w:val="-1"/>
          <w:sz w:val="28"/>
        </w:rPr>
        <w:t>Пункт 2 статьи 4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Федерально</w:t>
      </w:r>
      <w:r>
        <w:rPr>
          <w:rFonts w:ascii="Times New Roman" w:hAnsi="Times New Roman"/>
          <w:spacing w:val="-1"/>
          <w:sz w:val="28"/>
        </w:rPr>
        <w:t>го закона от 29 июня 2015 года №</w:t>
      </w:r>
      <w:r>
        <w:rPr>
          <w:rFonts w:ascii="Times New Roman" w:hAnsi="Times New Roman"/>
          <w:spacing w:val="-1"/>
          <w:sz w:val="28"/>
        </w:rPr>
        <w:t xml:space="preserve"> 162-ФЗ "О </w:t>
      </w:r>
      <w:r>
        <w:rPr>
          <w:rFonts w:ascii="Times New Roman" w:hAnsi="Times New Roman"/>
          <w:spacing w:val="-1"/>
          <w:sz w:val="28"/>
        </w:rPr>
        <w:t>стандартизации в Российской Федерации"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(Собрание законодательства Российской Федерации, 2015, № 27, ст. 3953</w:t>
      </w:r>
      <w:r>
        <w:rPr>
          <w:rFonts w:ascii="Times New Roman" w:hAnsi="Times New Roman"/>
          <w:spacing w:val="-1"/>
          <w:sz w:val="28"/>
        </w:rPr>
        <w:t>; 2016, № 27, ст. 4229</w:t>
      </w:r>
      <w:r>
        <w:rPr>
          <w:rFonts w:ascii="Times New Roman" w:hAnsi="Times New Roman"/>
          <w:spacing w:val="-1"/>
          <w:sz w:val="28"/>
        </w:rPr>
        <w:t>; 2021, № 1, ст. 62</w:t>
      </w:r>
      <w:r>
        <w:rPr>
          <w:rFonts w:ascii="Times New Roman" w:hAnsi="Times New Roman"/>
          <w:spacing w:val="-1"/>
          <w:sz w:val="28"/>
        </w:rPr>
        <w:t>)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после</w:t>
      </w:r>
      <w:r>
        <w:rPr>
          <w:rFonts w:ascii="Times New Roman" w:hAnsi="Times New Roman"/>
          <w:spacing w:val="-1"/>
          <w:sz w:val="28"/>
        </w:rPr>
        <w:t xml:space="preserve"> слов </w:t>
      </w:r>
      <w:r>
        <w:rPr>
          <w:rFonts w:ascii="Times New Roman" w:hAnsi="Times New Roman"/>
          <w:spacing w:val="-1"/>
          <w:sz w:val="28"/>
        </w:rPr>
        <w:t>"</w:t>
      </w:r>
      <w:r>
        <w:rPr>
          <w:rFonts w:ascii="Times New Roman" w:hAnsi="Times New Roman"/>
          <w:spacing w:val="-1"/>
          <w:sz w:val="28"/>
        </w:rPr>
        <w:t>в отношении</w:t>
      </w:r>
      <w:r>
        <w:rPr>
          <w:rFonts w:ascii="Times New Roman" w:hAnsi="Times New Roman"/>
          <w:spacing w:val="-1"/>
          <w:sz w:val="28"/>
        </w:rPr>
        <w:t>"</w:t>
      </w:r>
      <w:r>
        <w:rPr>
          <w:rFonts w:ascii="Times New Roman" w:hAnsi="Times New Roman"/>
          <w:spacing w:val="-1"/>
          <w:sz w:val="28"/>
        </w:rPr>
        <w:t xml:space="preserve"> дополнить словами </w:t>
      </w:r>
      <w:r>
        <w:rPr>
          <w:rFonts w:ascii="Times New Roman" w:hAnsi="Times New Roman"/>
          <w:spacing w:val="-1"/>
          <w:sz w:val="28"/>
        </w:rPr>
        <w:t>"</w:t>
      </w:r>
      <w:r>
        <w:rPr>
          <w:rFonts w:ascii="Times New Roman" w:hAnsi="Times New Roman"/>
          <w:spacing w:val="-1"/>
          <w:sz w:val="28"/>
        </w:rPr>
        <w:t>пищевой продукции</w:t>
      </w:r>
      <w:r>
        <w:rPr>
          <w:rFonts w:ascii="Times New Roman" w:hAnsi="Times New Roman"/>
          <w:spacing w:val="-1"/>
          <w:sz w:val="28"/>
        </w:rPr>
        <w:t>,</w:t>
      </w:r>
      <w:r>
        <w:rPr>
          <w:rFonts w:ascii="Times New Roman" w:hAnsi="Times New Roman"/>
          <w:spacing w:val="-1"/>
          <w:sz w:val="28"/>
        </w:rPr>
        <w:t>"</w:t>
      </w:r>
      <w:r>
        <w:rPr>
          <w:rFonts w:ascii="Times New Roman" w:hAnsi="Times New Roman"/>
          <w:spacing w:val="-1"/>
          <w:sz w:val="28"/>
        </w:rPr>
        <w:t>.</w:t>
      </w:r>
    </w:p>
    <w:p w14:paraId="15000000">
      <w:pPr>
        <w:widowControl w:val="1"/>
        <w:spacing w:line="480" w:lineRule="auto"/>
        <w:ind/>
        <w:rPr>
          <w:b w:val="1"/>
          <w:sz w:val="28"/>
        </w:rPr>
      </w:pPr>
      <w:r>
        <w:rPr>
          <w:b w:val="1"/>
          <w:sz w:val="28"/>
        </w:rPr>
        <w:t>Статья 2</w:t>
      </w:r>
    </w:p>
    <w:p w14:paraId="16000000">
      <w:pPr>
        <w:pStyle w:val="Style_4"/>
        <w:widowControl w:val="1"/>
        <w:spacing w:line="480" w:lineRule="auto"/>
        <w:ind w:firstLine="709"/>
        <w:jc w:val="both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pacing w:val="-1"/>
          <w:sz w:val="28"/>
        </w:rPr>
        <w:t xml:space="preserve">В пункте 1 статьи 9 Федерального закона </w:t>
      </w:r>
      <w:r>
        <w:rPr>
          <w:rFonts w:ascii="Times New Roman" w:hAnsi="Times New Roman"/>
          <w:spacing w:val="-1"/>
          <w:sz w:val="28"/>
        </w:rPr>
        <w:t>от 2 января 2000 года N 29-ФЗ "О качестве и безопа</w:t>
      </w:r>
      <w:r>
        <w:rPr>
          <w:rFonts w:ascii="Times New Roman" w:hAnsi="Times New Roman"/>
          <w:spacing w:val="-1"/>
          <w:sz w:val="28"/>
        </w:rPr>
        <w:t>сности пищевых продуктов" (Собрание законодательства Российской Федерации, 2000, № 2, ст. 150</w:t>
      </w:r>
      <w:r>
        <w:rPr>
          <w:rFonts w:ascii="Times New Roman" w:hAnsi="Times New Roman"/>
          <w:spacing w:val="-1"/>
          <w:sz w:val="28"/>
        </w:rPr>
        <w:t>; 2020, № 9, ст. 1139</w:t>
      </w:r>
      <w:r>
        <w:rPr>
          <w:rFonts w:ascii="Times New Roman" w:hAnsi="Times New Roman"/>
          <w:spacing w:val="-1"/>
          <w:sz w:val="28"/>
        </w:rPr>
        <w:t xml:space="preserve">) слова "Обязательной </w:t>
      </w:r>
      <w:r>
        <w:rPr>
          <w:rFonts w:ascii="Times New Roman" w:hAnsi="Times New Roman"/>
          <w:spacing w:val="-1"/>
          <w:sz w:val="28"/>
        </w:rPr>
        <w:t>для применения является также техническая документация в случае публичного заявления изготовителем и (или) исполнителем о соответствии пищевых продуктов, материалов и изделий технической документации, в том числе в случаях применения обозначения национального стандарта в маркировке, эксплуатационной или иной документации и (или) в случае маркировки пищевых продуктов знаком национальной системы стандартизации.</w:t>
      </w:r>
      <w:r>
        <w:rPr>
          <w:rFonts w:ascii="Times New Roman" w:hAnsi="Times New Roman"/>
          <w:spacing w:val="-1"/>
          <w:sz w:val="28"/>
        </w:rPr>
        <w:t>"</w:t>
      </w:r>
      <w:r>
        <w:rPr>
          <w:rFonts w:ascii="Times New Roman" w:hAnsi="Times New Roman"/>
          <w:spacing w:val="-1"/>
          <w:sz w:val="28"/>
        </w:rPr>
        <w:t xml:space="preserve"> заменить словами </w:t>
      </w:r>
      <w:r>
        <w:rPr>
          <w:rFonts w:ascii="Times New Roman" w:hAnsi="Times New Roman"/>
          <w:spacing w:val="-1"/>
          <w:sz w:val="28"/>
        </w:rPr>
        <w:t>"</w:t>
      </w:r>
      <w:r>
        <w:rPr>
          <w:rFonts w:ascii="Times New Roman" w:hAnsi="Times New Roman"/>
          <w:spacing w:val="-1"/>
          <w:sz w:val="28"/>
        </w:rPr>
        <w:t>Техническая документация также является обязательной для применения в отношении пищевых продуктов.</w:t>
      </w:r>
      <w:r>
        <w:rPr>
          <w:rFonts w:ascii="Times New Roman" w:hAnsi="Times New Roman"/>
          <w:spacing w:val="-1"/>
          <w:sz w:val="28"/>
        </w:rPr>
        <w:t>"</w:t>
      </w:r>
    </w:p>
    <w:p w14:paraId="17000000">
      <w:pPr>
        <w:widowControl w:val="1"/>
        <w:spacing w:line="480" w:lineRule="auto"/>
        <w:ind/>
        <w:rPr>
          <w:b w:val="1"/>
          <w:sz w:val="28"/>
        </w:rPr>
      </w:pPr>
      <w:r>
        <w:rPr>
          <w:b w:val="1"/>
          <w:sz w:val="28"/>
        </w:rPr>
        <w:t>Статья 2</w:t>
      </w:r>
    </w:p>
    <w:p w14:paraId="18000000">
      <w:pPr>
        <w:pStyle w:val="Style_4"/>
        <w:widowControl w:val="1"/>
        <w:spacing w:line="480" w:lineRule="auto"/>
        <w:ind w:firstLine="709"/>
        <w:jc w:val="both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pacing w:val="-1"/>
          <w:sz w:val="28"/>
        </w:rPr>
        <w:t xml:space="preserve">Настоящий Федеральный закон вступает в силу </w:t>
      </w:r>
      <w:r>
        <w:rPr>
          <w:rFonts w:ascii="Times New Roman" w:hAnsi="Times New Roman"/>
          <w:spacing w:val="-1"/>
          <w:sz w:val="28"/>
        </w:rPr>
        <w:t>с 1 сентября 2026 года</w:t>
      </w:r>
      <w:r>
        <w:rPr>
          <w:rFonts w:ascii="Times New Roman" w:hAnsi="Times New Roman"/>
          <w:spacing w:val="-1"/>
          <w:sz w:val="28"/>
        </w:rPr>
        <w:t>.</w:t>
      </w:r>
    </w:p>
    <w:p w14:paraId="19000000">
      <w:pPr>
        <w:widowControl w:val="1"/>
        <w:spacing w:line="240" w:lineRule="auto"/>
        <w:ind w:firstLine="720"/>
        <w:rPr>
          <w:rFonts w:ascii="Times New Roman CYR" w:hAnsi="Times New Roman CYR"/>
          <w:sz w:val="28"/>
        </w:rPr>
      </w:pPr>
    </w:p>
    <w:p w14:paraId="1A000000">
      <w:pPr>
        <w:widowControl w:val="1"/>
        <w:spacing w:line="240" w:lineRule="auto"/>
        <w:ind w:firstLine="700"/>
        <w:jc w:val="left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Президент</w:t>
      </w:r>
      <w:r>
        <w:rPr>
          <w:sz w:val="28"/>
        </w:rPr>
        <w:br/>
      </w:r>
      <w:r>
        <w:rPr>
          <w:rFonts w:ascii="Times New Roman CYR" w:hAnsi="Times New Roman CYR"/>
          <w:sz w:val="28"/>
        </w:rPr>
        <w:t>Российской Федерации</w:t>
      </w:r>
      <w:r>
        <w:rPr>
          <w:rFonts w:ascii="Times New Roman CYR" w:hAnsi="Times New Roman CYR"/>
          <w:sz w:val="28"/>
        </w:rPr>
        <w:t xml:space="preserve">                                                                           </w:t>
      </w:r>
    </w:p>
    <w:sectPr>
      <w:headerReference r:id="rId2" w:type="default"/>
      <w:headerReference r:id="rId1" w:type="even"/>
      <w:pgSz w:h="16838" w:orient="portrait" w:w="11906"/>
      <w:pgMar w:bottom="1588" w:footer="709" w:gutter="0" w:header="709" w:left="1418" w:right="1418" w:top="141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2_ch"/>
        <w:sz w:val="28"/>
      </w:rPr>
    </w:pPr>
    <w:r>
      <w:rPr>
        <w:rStyle w:val="Style_2_ch"/>
        <w:sz w:val="28"/>
      </w:rPr>
      <w:fldChar w:fldCharType="begin"/>
    </w:r>
    <w:r>
      <w:rPr>
        <w:rStyle w:val="Style_2_ch"/>
        <w:sz w:val="28"/>
      </w:rPr>
      <w:instrText xml:space="preserve">PAGE </w:instrText>
    </w:r>
    <w:r>
      <w:rPr>
        <w:rStyle w:val="Style_2_ch"/>
        <w:sz w:val="28"/>
      </w:rPr>
      <w:fldChar w:fldCharType="separate"/>
    </w:r>
    <w:r>
      <w:rPr>
        <w:rStyle w:val="Style_2_ch"/>
        <w:sz w:val="28"/>
      </w:rPr>
      <w:t xml:space="preserve"> </w:t>
    </w:r>
    <w:r>
      <w:rPr>
        <w:rStyle w:val="Style_2_ch"/>
        <w:sz w:val="28"/>
      </w:rPr>
      <w:fldChar w:fldCharType="end"/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line="360" w:lineRule="auto"/>
      <w:ind w:firstLine="709"/>
      <w:jc w:val="both"/>
    </w:pPr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Основной текст (2)"/>
    <w:basedOn w:val="Style_5"/>
    <w:link w:val="Style_7_ch"/>
    <w:pPr>
      <w:widowControl w:val="0"/>
      <w:spacing w:before="1680" w:line="480" w:lineRule="exact"/>
      <w:ind w:firstLine="0"/>
    </w:pPr>
    <w:rPr>
      <w:sz w:val="28"/>
    </w:rPr>
  </w:style>
  <w:style w:styleId="Style_7_ch" w:type="character">
    <w:name w:val="Основной текст (2)"/>
    <w:basedOn w:val="Style_5_ch"/>
    <w:link w:val="Style_7"/>
    <w:rPr>
      <w:sz w:val="28"/>
    </w:rPr>
  </w:style>
  <w:style w:styleId="Style_8" w:type="paragraph">
    <w:name w:val="Balloon Text"/>
    <w:basedOn w:val="Style_5"/>
    <w:link w:val="Style_8_ch"/>
    <w:rPr>
      <w:rFonts w:ascii="Tahoma" w:hAnsi="Tahoma"/>
      <w:sz w:val="16"/>
    </w:rPr>
  </w:style>
  <w:style w:styleId="Style_8_ch" w:type="character">
    <w:name w:val="Balloon Text"/>
    <w:basedOn w:val="Style_5_ch"/>
    <w:link w:val="Style_8"/>
    <w:rPr>
      <w:rFonts w:ascii="Tahoma" w:hAnsi="Tahoma"/>
      <w:sz w:val="16"/>
    </w:rPr>
  </w:style>
  <w:style w:styleId="Style_9" w:type="paragraph">
    <w:name w:val="toc 4"/>
    <w:next w:val="Style_5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5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2" w:type="paragraph">
    <w:name w:val="page number"/>
    <w:basedOn w:val="Style_14"/>
    <w:link w:val="Style_2_ch"/>
  </w:style>
  <w:style w:styleId="Style_2_ch" w:type="character">
    <w:name w:val="page number"/>
    <w:basedOn w:val="Style_14_ch"/>
    <w:link w:val="Style_2"/>
  </w:style>
  <w:style w:styleId="Style_4" w:type="paragraph">
    <w:name w:val="No Spacing"/>
    <w:link w:val="Style_4_ch"/>
    <w:rPr>
      <w:rFonts w:ascii="Calibri" w:hAnsi="Calibri"/>
      <w:sz w:val="22"/>
    </w:rPr>
  </w:style>
  <w:style w:styleId="Style_4_ch" w:type="character">
    <w:name w:val="No Spacing"/>
    <w:link w:val="Style_4"/>
    <w:rPr>
      <w:rFonts w:ascii="Calibri" w:hAnsi="Calibri"/>
      <w:sz w:val="22"/>
    </w:rPr>
  </w:style>
  <w:style w:styleId="Style_15" w:type="paragraph">
    <w:name w:val="Body Text 2"/>
    <w:basedOn w:val="Style_5"/>
    <w:link w:val="Style_15_ch"/>
    <w:pPr>
      <w:widowControl w:val="1"/>
      <w:spacing w:line="336" w:lineRule="auto"/>
      <w:ind/>
    </w:pPr>
  </w:style>
  <w:style w:styleId="Style_15_ch" w:type="character">
    <w:name w:val="Body Text 2"/>
    <w:basedOn w:val="Style_5_ch"/>
    <w:link w:val="Style_15"/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6" w:type="paragraph">
    <w:name w:val="footer"/>
    <w:basedOn w:val="Style_5"/>
    <w:link w:val="Style_16_ch"/>
    <w:pPr>
      <w:widowControl w:val="1"/>
      <w:tabs>
        <w:tab w:leader="none" w:pos="4677" w:val="center"/>
        <w:tab w:leader="none" w:pos="9355" w:val="right"/>
      </w:tabs>
      <w:ind/>
    </w:pPr>
  </w:style>
  <w:style w:styleId="Style_16_ch" w:type="character">
    <w:name w:val="footer"/>
    <w:basedOn w:val="Style_5_ch"/>
    <w:link w:val="Style_16"/>
  </w:style>
  <w:style w:styleId="Style_17" w:type="paragraph">
    <w:name w:val="toc 3"/>
    <w:next w:val="Style_5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3" w:type="paragraph">
    <w:name w:val="Body Text"/>
    <w:basedOn w:val="Style_5"/>
    <w:link w:val="Style_3_ch"/>
    <w:pPr>
      <w:widowControl w:val="1"/>
      <w:spacing w:line="240" w:lineRule="auto"/>
      <w:ind w:firstLine="0"/>
      <w:jc w:val="center"/>
    </w:pPr>
    <w:rPr>
      <w:b w:val="1"/>
    </w:rPr>
  </w:style>
  <w:style w:styleId="Style_3_ch" w:type="character">
    <w:name w:val="Body Text"/>
    <w:basedOn w:val="Style_5_ch"/>
    <w:link w:val="Style_3"/>
    <w:rPr>
      <w:b w:val="1"/>
    </w:rPr>
  </w:style>
  <w:style w:styleId="Style_18" w:type="paragraph">
    <w:name w:val="blk3"/>
    <w:link w:val="Style_18_ch"/>
  </w:style>
  <w:style w:styleId="Style_18_ch" w:type="character">
    <w:name w:val="blk3"/>
    <w:link w:val="Style_18"/>
  </w:style>
  <w:style w:styleId="Style_19" w:type="paragraph">
    <w:name w:val="r"/>
    <w:link w:val="Style_19_ch"/>
  </w:style>
  <w:style w:styleId="Style_19_ch" w:type="character">
    <w:name w:val="r"/>
    <w:link w:val="Style_19"/>
  </w:style>
  <w:style w:styleId="Style_20" w:type="paragraph">
    <w:name w:val="heading 5"/>
    <w:next w:val="Style_5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next w:val="Style_5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ConsPlusTitle"/>
    <w:link w:val="Style_22_ch"/>
    <w:rPr>
      <w:b w:val="1"/>
      <w:sz w:val="24"/>
    </w:rPr>
  </w:style>
  <w:style w:styleId="Style_22_ch" w:type="character">
    <w:name w:val="ConsPlusTitle"/>
    <w:link w:val="Style_22"/>
    <w:rPr>
      <w:b w:val="1"/>
      <w:sz w:val="24"/>
    </w:rPr>
  </w:style>
  <w:style w:styleId="Style_23" w:type="paragraph">
    <w:name w:val="f"/>
    <w:link w:val="Style_23_ch"/>
  </w:style>
  <w:style w:styleId="Style_23_ch" w:type="character">
    <w:name w:val="f"/>
    <w:link w:val="Style_23"/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ConsPlusNormal"/>
    <w:link w:val="Style_26_ch"/>
    <w:pPr>
      <w:widowControl w:val="0"/>
      <w:ind w:firstLine="720"/>
    </w:pPr>
    <w:rPr>
      <w:rFonts w:ascii="Arial" w:hAnsi="Arial"/>
    </w:rPr>
  </w:style>
  <w:style w:styleId="Style_26_ch" w:type="character">
    <w:name w:val="ConsPlusNormal"/>
    <w:link w:val="Style_26"/>
    <w:rPr>
      <w:rFonts w:ascii="Arial" w:hAnsi="Arial"/>
    </w:rPr>
  </w:style>
  <w:style w:styleId="Style_27" w:type="paragraph">
    <w:name w:val="blk"/>
    <w:link w:val="Style_27_ch"/>
  </w:style>
  <w:style w:styleId="Style_27_ch" w:type="character">
    <w:name w:val="blk"/>
    <w:link w:val="Style_27"/>
  </w:style>
  <w:style w:styleId="Style_28" w:type="paragraph">
    <w:name w:val="toc 1"/>
    <w:next w:val="Style_5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Normal (Web)"/>
    <w:basedOn w:val="Style_5"/>
    <w:link w:val="Style_29_ch"/>
    <w:pPr>
      <w:widowControl w:val="1"/>
      <w:spacing w:afterAutospacing="on" w:beforeAutospacing="on" w:line="240" w:lineRule="auto"/>
      <w:ind w:firstLine="0"/>
      <w:jc w:val="left"/>
    </w:pPr>
  </w:style>
  <w:style w:styleId="Style_29_ch" w:type="character">
    <w:name w:val="Normal (Web)"/>
    <w:basedOn w:val="Style_5_ch"/>
    <w:link w:val="Style_29"/>
  </w:style>
  <w:style w:styleId="Style_30" w:type="paragraph">
    <w:name w:val="Header and Footer"/>
    <w:link w:val="Style_30_ch"/>
    <w:pPr>
      <w:spacing w:line="240" w:lineRule="auto"/>
      <w:ind/>
      <w:jc w:val="both"/>
    </w:pPr>
    <w:rPr>
      <w:rFonts w:ascii="XO Thames" w:hAnsi="XO Thames"/>
      <w:sz w:val="28"/>
    </w:rPr>
  </w:style>
  <w:style w:styleId="Style_30_ch" w:type="character">
    <w:name w:val="Header and Footer"/>
    <w:link w:val="Style_30"/>
    <w:rPr>
      <w:rFonts w:ascii="XO Thames" w:hAnsi="XO Thames"/>
      <w:sz w:val="28"/>
    </w:rPr>
  </w:style>
  <w:style w:styleId="Style_31" w:type="paragraph">
    <w:name w:val="js-doc-mark"/>
    <w:link w:val="Style_31_ch"/>
  </w:style>
  <w:style w:styleId="Style_31_ch" w:type="character">
    <w:name w:val="js-doc-mark"/>
    <w:link w:val="Style_31"/>
  </w:style>
  <w:style w:styleId="Style_32" w:type="paragraph">
    <w:name w:val="ep"/>
    <w:link w:val="Style_32_ch"/>
  </w:style>
  <w:style w:styleId="Style_32_ch" w:type="character">
    <w:name w:val="ep"/>
    <w:link w:val="Style_32"/>
  </w:style>
  <w:style w:styleId="Style_33" w:type="paragraph">
    <w:name w:val="toc 9"/>
    <w:next w:val="Style_5"/>
    <w:link w:val="Style_3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34" w:type="paragraph">
    <w:name w:val="toc 8"/>
    <w:next w:val="Style_5"/>
    <w:link w:val="Style_3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35" w:type="paragraph">
    <w:name w:val="s11"/>
    <w:link w:val="Style_35_ch"/>
    <w:rPr>
      <w:b w:val="1"/>
    </w:rPr>
  </w:style>
  <w:style w:styleId="Style_35_ch" w:type="character">
    <w:name w:val="s11"/>
    <w:link w:val="Style_35"/>
    <w:rPr>
      <w:b w:val="1"/>
    </w:rPr>
  </w:style>
  <w:style w:styleId="Style_36" w:type="paragraph">
    <w:name w:val="HTML Preformatted"/>
    <w:basedOn w:val="Style_5"/>
    <w:link w:val="Style_36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line="240" w:lineRule="auto"/>
      <w:ind w:firstLine="0" w:left="612"/>
      <w:jc w:val="left"/>
    </w:pPr>
    <w:rPr>
      <w:rFonts w:ascii="Courier New" w:hAnsi="Courier New"/>
      <w:sz w:val="20"/>
    </w:rPr>
  </w:style>
  <w:style w:styleId="Style_36_ch" w:type="character">
    <w:name w:val="HTML Preformatted"/>
    <w:basedOn w:val="Style_5_ch"/>
    <w:link w:val="Style_36"/>
    <w:rPr>
      <w:rFonts w:ascii="Courier New" w:hAnsi="Courier New"/>
      <w:sz w:val="20"/>
    </w:rPr>
  </w:style>
  <w:style w:styleId="Style_37" w:type="paragraph">
    <w:name w:val="toc 5"/>
    <w:next w:val="Style_5"/>
    <w:link w:val="Style_3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7_ch" w:type="character">
    <w:name w:val="toc 5"/>
    <w:link w:val="Style_37"/>
    <w:rPr>
      <w:rFonts w:ascii="XO Thames" w:hAnsi="XO Thames"/>
      <w:sz w:val="28"/>
    </w:rPr>
  </w:style>
  <w:style w:styleId="Style_38" w:type="paragraph">
    <w:name w:val="Char Char Знак Знак1 Char Char1 Знак Знак Char Char Знак Знак Знак Знак"/>
    <w:basedOn w:val="Style_5"/>
    <w:link w:val="Style_38_ch"/>
    <w:pPr>
      <w:widowControl w:val="1"/>
      <w:spacing w:afterAutospacing="on" w:beforeAutospacing="on"/>
      <w:ind/>
    </w:pPr>
    <w:rPr>
      <w:rFonts w:ascii="Tahoma" w:hAnsi="Tahoma"/>
      <w:sz w:val="20"/>
    </w:rPr>
  </w:style>
  <w:style w:styleId="Style_38_ch" w:type="character">
    <w:name w:val="Char Char Знак Знак1 Char Char1 Знак Знак Char Char Знак Знак Знак Знак"/>
    <w:basedOn w:val="Style_5_ch"/>
    <w:link w:val="Style_38"/>
    <w:rPr>
      <w:rFonts w:ascii="Tahoma" w:hAnsi="Tahoma"/>
      <w:sz w:val="20"/>
    </w:rPr>
  </w:style>
  <w:style w:styleId="Style_39" w:type="paragraph">
    <w:name w:val="Font Style41"/>
    <w:link w:val="Style_39_ch"/>
    <w:rPr>
      <w:rFonts w:ascii="Times New Roman" w:hAnsi="Times New Roman"/>
      <w:sz w:val="26"/>
    </w:rPr>
  </w:style>
  <w:style w:styleId="Style_39_ch" w:type="character">
    <w:name w:val="Font Style41"/>
    <w:link w:val="Style_39"/>
    <w:rPr>
      <w:rFonts w:ascii="Times New Roman" w:hAnsi="Times New Roman"/>
      <w:sz w:val="26"/>
    </w:rPr>
  </w:style>
  <w:style w:styleId="Style_40" w:type="paragraph">
    <w:name w:val="Subtitle"/>
    <w:next w:val="Style_5"/>
    <w:link w:val="Style_4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0_ch" w:type="character">
    <w:name w:val="Subtitle"/>
    <w:link w:val="Style_40"/>
    <w:rPr>
      <w:rFonts w:ascii="XO Thames" w:hAnsi="XO Thames"/>
      <w:i w:val="1"/>
      <w:sz w:val="24"/>
    </w:rPr>
  </w:style>
  <w:style w:styleId="Style_41" w:type="paragraph">
    <w:name w:val="p8"/>
    <w:basedOn w:val="Style_5"/>
    <w:link w:val="Style_41_ch"/>
    <w:pPr>
      <w:widowControl w:val="1"/>
      <w:spacing w:afterAutospacing="on" w:beforeAutospacing="on" w:line="240" w:lineRule="auto"/>
      <w:ind w:firstLine="685"/>
    </w:pPr>
    <w:rPr>
      <w:sz w:val="28"/>
    </w:rPr>
  </w:style>
  <w:style w:styleId="Style_41_ch" w:type="character">
    <w:name w:val="p8"/>
    <w:basedOn w:val="Style_5_ch"/>
    <w:link w:val="Style_41"/>
    <w:rPr>
      <w:sz w:val="28"/>
    </w:rPr>
  </w:style>
  <w:style w:styleId="Style_42" w:type="paragraph">
    <w:name w:val="Title"/>
    <w:next w:val="Style_5"/>
    <w:link w:val="Style_4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2_ch" w:type="character">
    <w:name w:val="Title"/>
    <w:link w:val="Style_42"/>
    <w:rPr>
      <w:rFonts w:ascii="XO Thames" w:hAnsi="XO Thames"/>
      <w:b w:val="1"/>
      <w:caps w:val="1"/>
      <w:sz w:val="40"/>
    </w:rPr>
  </w:style>
  <w:style w:styleId="Style_43" w:type="paragraph">
    <w:name w:val="heading 4"/>
    <w:next w:val="Style_5"/>
    <w:link w:val="Style_4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3_ch" w:type="character">
    <w:name w:val="heading 4"/>
    <w:link w:val="Style_43"/>
    <w:rPr>
      <w:rFonts w:ascii="XO Thames" w:hAnsi="XO Thames"/>
      <w:b w:val="1"/>
      <w:sz w:val="24"/>
    </w:rPr>
  </w:style>
  <w:style w:styleId="Style_44" w:type="paragraph">
    <w:name w:val="heading 2"/>
    <w:next w:val="Style_5"/>
    <w:link w:val="Style_4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4_ch" w:type="character">
    <w:name w:val="heading 2"/>
    <w:link w:val="Style_44"/>
    <w:rPr>
      <w:rFonts w:ascii="XO Thames" w:hAnsi="XO Thames"/>
      <w:b w:val="1"/>
      <w:sz w:val="28"/>
    </w:rPr>
  </w:style>
  <w:style w:styleId="Style_45" w:type="table">
    <w:name w:val="Table Grid"/>
    <w:basedOn w:val="Style_4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2026-03-16T09:21:41Z</dcterms:created>
  <dcterms:modified xsi:type="dcterms:W3CDTF">2026-03-16T09:21:41Z</dcterms:modified>
</cp:coreProperties>
</file>