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BE0" w:rsidRDefault="00BA2BE0" w:rsidP="00BA2BE0">
      <w:pPr>
        <w:pStyle w:val="a9"/>
        <w:spacing w:before="0" w:line="240" w:lineRule="atLeast"/>
        <w:rPr>
          <w:b/>
        </w:rPr>
      </w:pPr>
      <w:r>
        <w:rPr>
          <w:b/>
        </w:rPr>
        <w:t>ПОЯСНИТЕЛЬНАЯ ЗАПИСКА</w:t>
      </w:r>
    </w:p>
    <w:p w:rsidR="00BA2BE0" w:rsidRDefault="00BA2BE0" w:rsidP="00BA2BE0">
      <w:pPr>
        <w:pStyle w:val="a9"/>
        <w:spacing w:before="0" w:line="120" w:lineRule="exact"/>
        <w:rPr>
          <w:b/>
        </w:rPr>
      </w:pPr>
    </w:p>
    <w:p w:rsidR="00BA2BE0" w:rsidRDefault="00BA2BE0" w:rsidP="00BA2BE0">
      <w:pPr>
        <w:pStyle w:val="aa"/>
        <w:spacing w:before="0" w:line="24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к проекту федерального закона</w:t>
      </w:r>
    </w:p>
    <w:p w:rsidR="00BA2BE0" w:rsidRDefault="00BA2BE0" w:rsidP="00BA2BE0">
      <w:pPr>
        <w:pStyle w:val="aa"/>
        <w:spacing w:before="0" w:line="240" w:lineRule="atLeast"/>
        <w:rPr>
          <w:rFonts w:ascii="Times New Roman" w:hAnsi="Times New Roman"/>
        </w:rPr>
      </w:pPr>
      <w:r>
        <w:rPr>
          <w:rFonts w:ascii="Times New Roman" w:hAnsi="Times New Roman"/>
        </w:rPr>
        <w:t>"</w:t>
      </w:r>
      <w:r>
        <w:rPr>
          <w:rFonts w:ascii="Times New Roman" w:hAnsi="Times New Roman"/>
          <w:bCs/>
        </w:rPr>
        <w:t xml:space="preserve">О внесении изменений </w:t>
      </w:r>
      <w:r>
        <w:rPr>
          <w:rFonts w:ascii="Times New Roman" w:hAnsi="Times New Roman"/>
        </w:rPr>
        <w:t xml:space="preserve">в Федеральный закон "О государственном </w:t>
      </w:r>
      <w:proofErr w:type="gramStart"/>
      <w:r>
        <w:rPr>
          <w:rFonts w:ascii="Times New Roman" w:hAnsi="Times New Roman"/>
        </w:rPr>
        <w:t>контроле за</w:t>
      </w:r>
      <w:proofErr w:type="gramEnd"/>
      <w:r>
        <w:rPr>
          <w:rFonts w:ascii="Times New Roman" w:hAnsi="Times New Roman"/>
        </w:rPr>
        <w:t xml:space="preserve"> осуществлением международных автомобильных </w:t>
      </w:r>
      <w:r>
        <w:rPr>
          <w:rFonts w:ascii="Times New Roman" w:hAnsi="Times New Roman"/>
        </w:rPr>
        <w:br/>
        <w:t xml:space="preserve">перевозок и отдельных каботажных автомобильных перевозок </w:t>
      </w:r>
      <w:r>
        <w:rPr>
          <w:rFonts w:ascii="Times New Roman" w:hAnsi="Times New Roman"/>
        </w:rPr>
        <w:br/>
        <w:t>и об ответственности за нарушение порядка их выполнения"</w:t>
      </w:r>
      <w:r>
        <w:rPr>
          <w:rFonts w:ascii="Times New Roman" w:hAnsi="Times New Roman"/>
        </w:rPr>
        <w:br/>
        <w:t xml:space="preserve">и Федеральный закон "Устав железнодорожного транспорта </w:t>
      </w:r>
      <w:r>
        <w:rPr>
          <w:rFonts w:ascii="Times New Roman" w:hAnsi="Times New Roman"/>
        </w:rPr>
        <w:br/>
        <w:t>Российской Федерации"</w:t>
      </w:r>
    </w:p>
    <w:p w:rsidR="00BA2BE0" w:rsidRDefault="00BA2BE0" w:rsidP="00BA2BE0">
      <w:pPr>
        <w:pStyle w:val="aa"/>
        <w:spacing w:before="0" w:line="240" w:lineRule="atLeast"/>
        <w:rPr>
          <w:rFonts w:ascii="Times New Roman" w:hAnsi="Times New Roman"/>
        </w:rPr>
      </w:pPr>
    </w:p>
    <w:p w:rsidR="00BA2BE0" w:rsidRDefault="00BA2BE0" w:rsidP="00BA2BE0">
      <w:pPr>
        <w:pStyle w:val="aa"/>
        <w:spacing w:before="0" w:line="240" w:lineRule="atLeast"/>
        <w:rPr>
          <w:rFonts w:ascii="Times New Roman" w:hAnsi="Times New Roman"/>
        </w:rPr>
      </w:pPr>
    </w:p>
    <w:p w:rsidR="00BA2BE0" w:rsidRDefault="00BA2BE0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Проектом федерального закона "О внесении изменений в Федеральный закон "О государственном контроле за осуществлением международных автомобильных перевозок и отдельных каботажных автомобильных перевозок </w:t>
      </w:r>
      <w:r>
        <w:rPr>
          <w:color w:val="000000"/>
          <w:sz w:val="28"/>
          <w:szCs w:val="28"/>
        </w:rPr>
        <w:br/>
        <w:t xml:space="preserve">и об ответственности за нарушение порядка их выполнения" и Федеральный закон "Устав железнодорожного транспорта Российской Федерации" </w:t>
      </w:r>
      <w:r w:rsidR="003C31A5">
        <w:rPr>
          <w:color w:val="000000"/>
          <w:sz w:val="28"/>
          <w:szCs w:val="28"/>
        </w:rPr>
        <w:t xml:space="preserve">(далее – законопроект) </w:t>
      </w:r>
      <w:r>
        <w:rPr>
          <w:color w:val="000000"/>
          <w:sz w:val="28"/>
          <w:szCs w:val="28"/>
        </w:rPr>
        <w:t>предлагается внести изменения в Федеральный закон от 24 июля 1998 г. № 127-ФЗ "О государственном контроле за осуществлением международных автомобильных перевозок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и отдельных каботажных автомобильных перевозок</w:t>
      </w:r>
      <w:r w:rsidR="003C31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 об ответственности за нарушение порядка </w:t>
      </w:r>
      <w:r w:rsidR="003C31A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их выполнения" и Федеральный закон от 10 января 2003 г. № 18-ФЗ "Устав железнодорожного транспорта Российской Федерации", предусматривающие наделение Правительства Российской Федерации полномочиями </w:t>
      </w:r>
      <w:r w:rsidR="003C31A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на установление порядка применения навигационных пломб при осуществлении международных автомобильных и железнодорожных перевозок товаров </w:t>
      </w:r>
      <w:r w:rsidR="003C31A5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по территории Российской Федерации, перечня товаров и (или) категорий товаров, подлежащих отслеживанию, случаев</w:t>
      </w:r>
      <w:proofErr w:type="gramEnd"/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при</w:t>
      </w:r>
      <w:proofErr w:type="gramEnd"/>
      <w:r>
        <w:rPr>
          <w:color w:val="000000"/>
          <w:sz w:val="28"/>
          <w:szCs w:val="28"/>
        </w:rPr>
        <w:t xml:space="preserve"> которых осуществляется обязательное применение навигационных пломб, а также условий, когда перевозка товаров не подлежит отслеживанию с применением навигационных пломб.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>В настоящее время в Российской Федерации навигационные пломбы применяются при реализации: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EA6111">
        <w:rPr>
          <w:color w:val="000000"/>
          <w:spacing w:val="-4"/>
          <w:sz w:val="28"/>
          <w:szCs w:val="28"/>
        </w:rPr>
        <w:t>постановления Правительства Российской Федерации от 27 декабря 2019 г.</w:t>
      </w:r>
      <w:r w:rsidRPr="00D757FB">
        <w:rPr>
          <w:color w:val="000000"/>
          <w:sz w:val="28"/>
          <w:szCs w:val="28"/>
        </w:rPr>
        <w:t xml:space="preserve"> № 1877 "О мерах по реализации Указа Президента Российской Федерации </w:t>
      </w:r>
      <w:r w:rsidR="00EA6111">
        <w:rPr>
          <w:color w:val="000000"/>
          <w:sz w:val="28"/>
          <w:szCs w:val="28"/>
        </w:rPr>
        <w:br/>
      </w:r>
      <w:r w:rsidRPr="00D757FB">
        <w:rPr>
          <w:color w:val="000000"/>
          <w:sz w:val="28"/>
          <w:szCs w:val="28"/>
        </w:rPr>
        <w:t>от 24 июня 2019 г. № 290 "О внесении изменений в некоторые указы Президента Российской Федерации";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>Декрета Высшего Государственного Совета Союзного государства</w:t>
      </w:r>
      <w:r w:rsidRPr="00D757FB">
        <w:rPr>
          <w:color w:val="000000"/>
          <w:sz w:val="28"/>
          <w:szCs w:val="28"/>
        </w:rPr>
        <w:br/>
        <w:t>от 6 декабря 2024 г. № 7 "Об отдельных мерах по противодействию незаконному импорту товаров на территорию Союзного государства";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lastRenderedPageBreak/>
        <w:t>Соглашения о применении в Евразийском экономическом союзе навигационных пломб для отслеживания перевозок от 19 апреля 2022 г.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>Уполномоченным национальным оператором пломбирования Российской Федерации (далее - уполномоченный оператор) сформирован парк навигационных пломб отечественного производства в количестве 23 000 шт. При этом заключен контракт с отечественным производителем на поставку дополнительных 5 500 навигационных пломб в 2026 году.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>Уполномоченным оператором сформирована обширная сеть применения навигационных пломб: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 xml:space="preserve">на внешних границах Евразийского экономического союза - </w:t>
      </w:r>
      <w:r>
        <w:rPr>
          <w:color w:val="000000"/>
          <w:sz w:val="28"/>
          <w:szCs w:val="28"/>
        </w:rPr>
        <w:br/>
      </w:r>
      <w:r w:rsidRPr="00D757FB">
        <w:rPr>
          <w:color w:val="000000"/>
          <w:sz w:val="28"/>
          <w:szCs w:val="28"/>
        </w:rPr>
        <w:t xml:space="preserve">в 17 автомобильных пунктах пропуска через государственную границу Российской Федерации (далее </w:t>
      </w:r>
      <w:r>
        <w:rPr>
          <w:color w:val="000000"/>
          <w:sz w:val="28"/>
          <w:szCs w:val="28"/>
        </w:rPr>
        <w:t>-</w:t>
      </w:r>
      <w:r w:rsidRPr="00D757FB">
        <w:rPr>
          <w:color w:val="000000"/>
          <w:sz w:val="28"/>
          <w:szCs w:val="28"/>
        </w:rPr>
        <w:t xml:space="preserve"> пункты пропуска), в 6 железнодорожных пунктах пропуска и в 5 морских пунктах пропуска;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>на 34 узловых железнодорожных станциях;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>на территории Российской Федерации - на 151 складе временного хранения и в 138 офисах ООО "РТИТС" (оператор системы взимания платы "Платон").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>Навигационные пломбы применяются в отношении высокорисковых категорий товаров с высокой стоимостью. При пересчете на общую стоимость товарной партии, затраты на применение навигационных пломб практически</w:t>
      </w:r>
      <w:r w:rsidRPr="00D757FB">
        <w:rPr>
          <w:color w:val="000000"/>
          <w:sz w:val="28"/>
          <w:szCs w:val="28"/>
        </w:rPr>
        <w:br/>
        <w:t xml:space="preserve">не оказывают влияния на конечную стоимость продукции. 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>Ранее ФАС России проведена проверка экономической обоснованности тарифов на услуги уполномоченного оператора. В соответствии с заключением ФАС России тарифы на вышеуказанные услуги являются экономически обоснованными и обеспечивают паритет (равенство) стоимости услуг уполномоченного оператора и уполномоченных национальных операторов пломбирования государств</w:t>
      </w:r>
      <w:r w:rsidR="0081723F">
        <w:rPr>
          <w:color w:val="000000"/>
          <w:sz w:val="28"/>
          <w:szCs w:val="28"/>
        </w:rPr>
        <w:t xml:space="preserve"> </w:t>
      </w:r>
      <w:r w:rsidRPr="00D757FB">
        <w:rPr>
          <w:color w:val="000000"/>
          <w:sz w:val="28"/>
          <w:szCs w:val="28"/>
        </w:rPr>
        <w:t>-</w:t>
      </w:r>
      <w:r w:rsidR="0081723F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D757FB">
        <w:rPr>
          <w:color w:val="000000"/>
          <w:sz w:val="28"/>
          <w:szCs w:val="28"/>
        </w:rPr>
        <w:t>членов Евразийского экономического союза.</w:t>
      </w:r>
    </w:p>
    <w:p w:rsidR="00D757FB" w:rsidRPr="00D757FB" w:rsidRDefault="0081723F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настоящее время обеспечен</w:t>
      </w:r>
      <w:r w:rsidR="00D757FB" w:rsidRPr="00D757FB">
        <w:rPr>
          <w:color w:val="000000"/>
          <w:sz w:val="28"/>
          <w:szCs w:val="28"/>
        </w:rPr>
        <w:t>о отслеживание более 185 000 перевозок отдельных категорий товаров автомобильным и железнодорожным видами транспорта. Эффективность применения навигационных пломб как средств осуществления дистанционного цифрового контроля перевозок товаров неоднократно подтверждалась контролирующими органами Российской Федерации.</w:t>
      </w:r>
    </w:p>
    <w:p w:rsidR="00D757FB" w:rsidRPr="00D757FB" w:rsidRDefault="00D757FB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D757FB">
        <w:rPr>
          <w:color w:val="000000"/>
          <w:sz w:val="28"/>
          <w:szCs w:val="28"/>
        </w:rPr>
        <w:t>Практика применения навигационных пломб показывает значительное влияние на снижение поступления контрафактной продукции на внутренний рынок Российской Федерации. По данным АНО "ННЦК"</w:t>
      </w:r>
      <w:r w:rsidR="0081723F">
        <w:rPr>
          <w:color w:val="000000"/>
          <w:sz w:val="28"/>
          <w:szCs w:val="28"/>
        </w:rPr>
        <w:t>,</w:t>
      </w:r>
      <w:r w:rsidRPr="00D757FB">
        <w:rPr>
          <w:color w:val="000000"/>
          <w:sz w:val="28"/>
          <w:szCs w:val="28"/>
        </w:rPr>
        <w:t xml:space="preserve"> комплекс мер, </w:t>
      </w:r>
      <w:r w:rsidR="00EA6111">
        <w:rPr>
          <w:color w:val="000000"/>
          <w:sz w:val="28"/>
          <w:szCs w:val="28"/>
        </w:rPr>
        <w:br/>
      </w:r>
      <w:r w:rsidRPr="00D757FB">
        <w:rPr>
          <w:color w:val="000000"/>
          <w:sz w:val="28"/>
          <w:szCs w:val="28"/>
        </w:rPr>
        <w:t xml:space="preserve">в том числе предусматривающий применение навигационных пломб в Союзном государстве при реализации Декрета Высшего Государственного Совета </w:t>
      </w:r>
      <w:r w:rsidRPr="00D757FB">
        <w:rPr>
          <w:color w:val="000000"/>
          <w:sz w:val="28"/>
          <w:szCs w:val="28"/>
        </w:rPr>
        <w:lastRenderedPageBreak/>
        <w:t>Союзного государства от 6 декабря 2024 г. № 7, обеспечил в первом полугодии 2025 года снижение общей доли нелегальных перевозок табачной продукции порядка 15%.</w:t>
      </w:r>
    </w:p>
    <w:p w:rsidR="00784964" w:rsidRDefault="00784964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Установление особого порядка вступления в силу положений законопроекта (с </w:t>
      </w:r>
      <w:r w:rsidRPr="00982147">
        <w:rPr>
          <w:sz w:val="28"/>
          <w:szCs w:val="28"/>
        </w:rPr>
        <w:t>1</w:t>
      </w:r>
      <w:r>
        <w:rPr>
          <w:sz w:val="28"/>
          <w:szCs w:val="28"/>
        </w:rPr>
        <w:t xml:space="preserve"> марта </w:t>
      </w:r>
      <w:r w:rsidRPr="00982147">
        <w:rPr>
          <w:sz w:val="28"/>
          <w:szCs w:val="28"/>
        </w:rPr>
        <w:t>2027</w:t>
      </w:r>
      <w:r>
        <w:rPr>
          <w:sz w:val="28"/>
          <w:szCs w:val="28"/>
        </w:rPr>
        <w:t xml:space="preserve"> г.) обусловлено</w:t>
      </w:r>
      <w:r w:rsidR="00E72AC2" w:rsidRPr="00982147">
        <w:rPr>
          <w:sz w:val="28"/>
          <w:szCs w:val="28"/>
        </w:rPr>
        <w:t xml:space="preserve"> необходимостью разработки </w:t>
      </w:r>
      <w:r>
        <w:rPr>
          <w:sz w:val="28"/>
          <w:szCs w:val="28"/>
        </w:rPr>
        <w:br/>
      </w:r>
      <w:r w:rsidR="00E72AC2" w:rsidRPr="00982147">
        <w:rPr>
          <w:sz w:val="28"/>
          <w:szCs w:val="28"/>
        </w:rPr>
        <w:t xml:space="preserve">и принятия </w:t>
      </w:r>
      <w:r w:rsidR="00E72AC2">
        <w:rPr>
          <w:sz w:val="28"/>
          <w:szCs w:val="28"/>
        </w:rPr>
        <w:t>подзаконного акта,</w:t>
      </w:r>
      <w:r w:rsidR="00E72AC2" w:rsidRPr="00982147">
        <w:rPr>
          <w:sz w:val="28"/>
          <w:szCs w:val="28"/>
        </w:rPr>
        <w:t xml:space="preserve"> определ</w:t>
      </w:r>
      <w:r w:rsidR="00E72AC2">
        <w:rPr>
          <w:sz w:val="28"/>
          <w:szCs w:val="28"/>
        </w:rPr>
        <w:t>яющего</w:t>
      </w:r>
      <w:r w:rsidR="00E72AC2" w:rsidRPr="00982147">
        <w:rPr>
          <w:sz w:val="28"/>
          <w:szCs w:val="28"/>
        </w:rPr>
        <w:t xml:space="preserve"> переч</w:t>
      </w:r>
      <w:r w:rsidR="00E72AC2">
        <w:rPr>
          <w:sz w:val="28"/>
          <w:szCs w:val="28"/>
        </w:rPr>
        <w:t>ень</w:t>
      </w:r>
      <w:r w:rsidR="00E72AC2" w:rsidRPr="00982147">
        <w:rPr>
          <w:sz w:val="28"/>
          <w:szCs w:val="28"/>
        </w:rPr>
        <w:t xml:space="preserve"> отдельных категорий грузов (товаров), перевозки которых подлежат отслеживанию с при</w:t>
      </w:r>
      <w:r w:rsidR="00E72AC2">
        <w:rPr>
          <w:sz w:val="28"/>
          <w:szCs w:val="28"/>
        </w:rPr>
        <w:t>менением навигационных пломб, и </w:t>
      </w:r>
      <w:r w:rsidR="00E72AC2" w:rsidRPr="00982147">
        <w:rPr>
          <w:sz w:val="28"/>
          <w:szCs w:val="28"/>
        </w:rPr>
        <w:t>поряд</w:t>
      </w:r>
      <w:r w:rsidR="0081723F">
        <w:rPr>
          <w:sz w:val="28"/>
          <w:szCs w:val="28"/>
        </w:rPr>
        <w:t>о</w:t>
      </w:r>
      <w:r w:rsidR="00E72AC2" w:rsidRPr="00982147">
        <w:rPr>
          <w:sz w:val="28"/>
          <w:szCs w:val="28"/>
        </w:rPr>
        <w:t>к применения навигационных пломб</w:t>
      </w:r>
      <w:r w:rsidR="00E72AC2">
        <w:rPr>
          <w:sz w:val="28"/>
          <w:szCs w:val="28"/>
        </w:rPr>
        <w:t xml:space="preserve"> </w:t>
      </w:r>
      <w:r w:rsidR="00E72AC2" w:rsidRPr="00982147">
        <w:rPr>
          <w:sz w:val="28"/>
          <w:szCs w:val="28"/>
        </w:rPr>
        <w:t>пр</w:t>
      </w:r>
      <w:r>
        <w:rPr>
          <w:sz w:val="28"/>
          <w:szCs w:val="28"/>
        </w:rPr>
        <w:t>и осуществлении таких перевозок.</w:t>
      </w:r>
    </w:p>
    <w:p w:rsidR="00AB79F7" w:rsidRPr="00D757FB" w:rsidRDefault="00784964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Положения з</w:t>
      </w:r>
      <w:r w:rsidR="00AB79F7" w:rsidRPr="00D757FB">
        <w:rPr>
          <w:color w:val="000000"/>
          <w:sz w:val="28"/>
          <w:szCs w:val="28"/>
        </w:rPr>
        <w:t>аконопроект</w:t>
      </w:r>
      <w:r>
        <w:rPr>
          <w:color w:val="000000"/>
          <w:sz w:val="28"/>
          <w:szCs w:val="28"/>
        </w:rPr>
        <w:t>а</w:t>
      </w:r>
      <w:r w:rsidR="00AB79F7" w:rsidRPr="00D757FB">
        <w:rPr>
          <w:color w:val="000000"/>
          <w:sz w:val="28"/>
          <w:szCs w:val="28"/>
        </w:rPr>
        <w:t xml:space="preserve"> не распространя</w:t>
      </w:r>
      <w:r w:rsidR="0081723F">
        <w:rPr>
          <w:color w:val="000000"/>
          <w:sz w:val="28"/>
          <w:szCs w:val="28"/>
        </w:rPr>
        <w:t>ю</w:t>
      </w:r>
      <w:r w:rsidR="00AB79F7" w:rsidRPr="00D757FB">
        <w:rPr>
          <w:color w:val="000000"/>
          <w:sz w:val="28"/>
          <w:szCs w:val="28"/>
        </w:rPr>
        <w:t xml:space="preserve">тся на перевозки товаров </w:t>
      </w:r>
      <w:r w:rsidR="00847ADA">
        <w:rPr>
          <w:color w:val="000000"/>
          <w:sz w:val="28"/>
          <w:szCs w:val="28"/>
        </w:rPr>
        <w:br/>
      </w:r>
      <w:r w:rsidR="00AB79F7" w:rsidRPr="00D757FB">
        <w:rPr>
          <w:color w:val="000000"/>
          <w:sz w:val="28"/>
          <w:szCs w:val="28"/>
        </w:rPr>
        <w:t xml:space="preserve">по территории Российской Федерации, осуществляемые в соответствии </w:t>
      </w:r>
      <w:r w:rsidR="00847ADA">
        <w:rPr>
          <w:color w:val="000000"/>
          <w:sz w:val="28"/>
          <w:szCs w:val="28"/>
        </w:rPr>
        <w:br/>
      </w:r>
      <w:r w:rsidR="00AB79F7" w:rsidRPr="00D757FB">
        <w:rPr>
          <w:color w:val="000000"/>
          <w:sz w:val="28"/>
          <w:szCs w:val="28"/>
        </w:rPr>
        <w:t>с Соглашением</w:t>
      </w:r>
      <w:r w:rsidR="00A31C2F">
        <w:rPr>
          <w:color w:val="000000"/>
          <w:sz w:val="28"/>
          <w:szCs w:val="28"/>
        </w:rPr>
        <w:t xml:space="preserve"> о </w:t>
      </w:r>
      <w:r w:rsidR="00AB79F7" w:rsidRPr="00D757FB">
        <w:rPr>
          <w:color w:val="000000"/>
          <w:sz w:val="28"/>
          <w:szCs w:val="28"/>
        </w:rPr>
        <w:t>применении в Евразийском экономическом союзе навигационных пломб</w:t>
      </w:r>
      <w:r w:rsidR="00D757FB" w:rsidRPr="00D757FB">
        <w:rPr>
          <w:color w:val="000000"/>
          <w:sz w:val="28"/>
          <w:szCs w:val="28"/>
        </w:rPr>
        <w:t xml:space="preserve"> </w:t>
      </w:r>
      <w:r w:rsidR="00AB79F7" w:rsidRPr="00D757FB">
        <w:rPr>
          <w:color w:val="000000"/>
          <w:sz w:val="28"/>
          <w:szCs w:val="28"/>
        </w:rPr>
        <w:t>для отслеживания перевозок от 19 апреля 2022 г.</w:t>
      </w:r>
      <w:r w:rsidR="00D757FB" w:rsidRPr="00D757FB">
        <w:rPr>
          <w:color w:val="000000"/>
          <w:sz w:val="28"/>
          <w:szCs w:val="28"/>
        </w:rPr>
        <w:t xml:space="preserve">, </w:t>
      </w:r>
      <w:r w:rsidR="00847ADA">
        <w:rPr>
          <w:color w:val="000000"/>
          <w:sz w:val="28"/>
          <w:szCs w:val="28"/>
        </w:rPr>
        <w:br/>
      </w:r>
      <w:r w:rsidR="00D757FB" w:rsidRPr="00D757FB">
        <w:rPr>
          <w:color w:val="000000"/>
          <w:sz w:val="28"/>
          <w:szCs w:val="28"/>
        </w:rPr>
        <w:t>и</w:t>
      </w:r>
      <w:r w:rsidR="00FC26E7">
        <w:rPr>
          <w:color w:val="000000"/>
          <w:sz w:val="28"/>
          <w:szCs w:val="28"/>
        </w:rPr>
        <w:t>,</w:t>
      </w:r>
      <w:r w:rsidR="00D757FB" w:rsidRPr="00D757FB">
        <w:rPr>
          <w:color w:val="000000"/>
          <w:sz w:val="28"/>
          <w:szCs w:val="28"/>
        </w:rPr>
        <w:t xml:space="preserve"> </w:t>
      </w:r>
      <w:r w:rsidR="00FC26E7">
        <w:rPr>
          <w:color w:val="000000"/>
          <w:sz w:val="28"/>
          <w:szCs w:val="28"/>
        </w:rPr>
        <w:t xml:space="preserve">с учетом изложенного, </w:t>
      </w:r>
      <w:r w:rsidR="00D757FB" w:rsidRPr="00D757FB">
        <w:rPr>
          <w:color w:val="000000"/>
          <w:sz w:val="28"/>
          <w:szCs w:val="28"/>
        </w:rPr>
        <w:t>соответству</w:t>
      </w:r>
      <w:r w:rsidR="0081723F">
        <w:rPr>
          <w:color w:val="000000"/>
          <w:sz w:val="28"/>
          <w:szCs w:val="28"/>
        </w:rPr>
        <w:t>ю</w:t>
      </w:r>
      <w:r w:rsidR="00D757FB" w:rsidRPr="00D757FB">
        <w:rPr>
          <w:color w:val="000000"/>
          <w:sz w:val="28"/>
          <w:szCs w:val="28"/>
        </w:rPr>
        <w:t xml:space="preserve">т положениям Договора о </w:t>
      </w:r>
      <w:r w:rsidR="00FC26E7">
        <w:rPr>
          <w:color w:val="000000"/>
          <w:sz w:val="28"/>
          <w:szCs w:val="28"/>
        </w:rPr>
        <w:t>Евразийском экономическом союзе, а также иных международных договоров Российской Федерации, включая указанное соглашение.</w:t>
      </w:r>
      <w:proofErr w:type="gramEnd"/>
    </w:p>
    <w:p w:rsidR="00884531" w:rsidRPr="00AB79F7" w:rsidRDefault="00AB79F7" w:rsidP="00EA6111">
      <w:pPr>
        <w:pStyle w:val="ab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</w:t>
      </w:r>
      <w:r w:rsidR="00784964">
        <w:rPr>
          <w:color w:val="000000"/>
          <w:sz w:val="28"/>
          <w:szCs w:val="28"/>
        </w:rPr>
        <w:t xml:space="preserve"> положений, предусмотренных </w:t>
      </w:r>
      <w:r>
        <w:rPr>
          <w:color w:val="000000"/>
          <w:sz w:val="28"/>
          <w:szCs w:val="28"/>
        </w:rPr>
        <w:t>законопроект</w:t>
      </w:r>
      <w:r w:rsidR="00784964">
        <w:rPr>
          <w:color w:val="000000"/>
          <w:sz w:val="28"/>
          <w:szCs w:val="28"/>
        </w:rPr>
        <w:t>ом,</w:t>
      </w:r>
      <w:r>
        <w:rPr>
          <w:color w:val="000000"/>
          <w:sz w:val="28"/>
          <w:szCs w:val="28"/>
        </w:rPr>
        <w:t xml:space="preserve"> не повлечет </w:t>
      </w:r>
      <w:r w:rsidR="00784964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за собой изменения объема полномочий и компетенции органов государственной власти субъектов Российской Федерации и органов местного самоуправления, выделения дополнительных ассигнований из соответствующих бюджетов</w:t>
      </w:r>
      <w:r w:rsidR="00784964">
        <w:rPr>
          <w:color w:val="000000"/>
          <w:sz w:val="28"/>
          <w:szCs w:val="28"/>
        </w:rPr>
        <w:t xml:space="preserve"> бюджетной системы Российской Федерации</w:t>
      </w:r>
      <w:r>
        <w:rPr>
          <w:color w:val="000000"/>
          <w:sz w:val="28"/>
          <w:szCs w:val="28"/>
        </w:rPr>
        <w:t>, сокращения доходной части соответствующих бюджетов</w:t>
      </w:r>
      <w:r w:rsidR="00784964">
        <w:rPr>
          <w:color w:val="000000"/>
          <w:sz w:val="28"/>
          <w:szCs w:val="28"/>
        </w:rPr>
        <w:t xml:space="preserve"> </w:t>
      </w:r>
      <w:r w:rsidR="00784964" w:rsidRPr="00784964">
        <w:rPr>
          <w:color w:val="000000"/>
          <w:sz w:val="28"/>
          <w:szCs w:val="28"/>
        </w:rPr>
        <w:t>бюджетной системы Российской Федерации</w:t>
      </w:r>
      <w:r>
        <w:rPr>
          <w:color w:val="000000"/>
          <w:sz w:val="28"/>
          <w:szCs w:val="28"/>
        </w:rPr>
        <w:t>.</w:t>
      </w:r>
    </w:p>
    <w:sectPr w:rsidR="00884531" w:rsidRPr="00AB79F7" w:rsidSect="00F94946">
      <w:headerReference w:type="default" r:id="rId8"/>
      <w:footerReference w:type="default" r:id="rId9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4E2" w:rsidRDefault="002674E2">
      <w:pPr>
        <w:spacing w:line="240" w:lineRule="auto"/>
      </w:pPr>
      <w:r>
        <w:separator/>
      </w:r>
    </w:p>
  </w:endnote>
  <w:endnote w:type="continuationSeparator" w:id="0">
    <w:p w:rsidR="002674E2" w:rsidRDefault="002674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F5582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8009F1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1913438-Уч-2023 (7.2)</w:t>
          </w:r>
        </w:p>
      </w:tc>
    </w:tr>
    <w:tr w:rsidR="003F5582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8009F1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4E2" w:rsidRDefault="002674E2">
      <w:pPr>
        <w:spacing w:line="240" w:lineRule="auto"/>
      </w:pPr>
      <w:r>
        <w:separator/>
      </w:r>
    </w:p>
  </w:footnote>
  <w:footnote w:type="continuationSeparator" w:id="0">
    <w:p w:rsidR="002674E2" w:rsidRDefault="002674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8009F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1723F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7215"/>
    <w:rsid w:val="00041F37"/>
    <w:rsid w:val="000443E8"/>
    <w:rsid w:val="000469DF"/>
    <w:rsid w:val="00064299"/>
    <w:rsid w:val="000D778D"/>
    <w:rsid w:val="00110E36"/>
    <w:rsid w:val="00152536"/>
    <w:rsid w:val="001A2679"/>
    <w:rsid w:val="001C072A"/>
    <w:rsid w:val="001C0896"/>
    <w:rsid w:val="001D6FB7"/>
    <w:rsid w:val="002674E2"/>
    <w:rsid w:val="00297E21"/>
    <w:rsid w:val="002D2C2A"/>
    <w:rsid w:val="003475C3"/>
    <w:rsid w:val="00353C66"/>
    <w:rsid w:val="00365619"/>
    <w:rsid w:val="003C170C"/>
    <w:rsid w:val="003C31A5"/>
    <w:rsid w:val="003C3B7D"/>
    <w:rsid w:val="003F4514"/>
    <w:rsid w:val="003F5582"/>
    <w:rsid w:val="004609CF"/>
    <w:rsid w:val="00474559"/>
    <w:rsid w:val="00481079"/>
    <w:rsid w:val="004A75E5"/>
    <w:rsid w:val="004B3CE4"/>
    <w:rsid w:val="004C5330"/>
    <w:rsid w:val="005A6B45"/>
    <w:rsid w:val="006314EF"/>
    <w:rsid w:val="00641C2D"/>
    <w:rsid w:val="00642694"/>
    <w:rsid w:val="00646649"/>
    <w:rsid w:val="00690DAC"/>
    <w:rsid w:val="006B3CDE"/>
    <w:rsid w:val="006B54EE"/>
    <w:rsid w:val="006D4043"/>
    <w:rsid w:val="006E6AE1"/>
    <w:rsid w:val="0077307B"/>
    <w:rsid w:val="00780647"/>
    <w:rsid w:val="00784964"/>
    <w:rsid w:val="007B449D"/>
    <w:rsid w:val="007C6BA2"/>
    <w:rsid w:val="007D735F"/>
    <w:rsid w:val="008009F1"/>
    <w:rsid w:val="00802F2D"/>
    <w:rsid w:val="00804DA2"/>
    <w:rsid w:val="00806D33"/>
    <w:rsid w:val="008114AC"/>
    <w:rsid w:val="0081723F"/>
    <w:rsid w:val="00835649"/>
    <w:rsid w:val="00847ADA"/>
    <w:rsid w:val="00850F1A"/>
    <w:rsid w:val="00867203"/>
    <w:rsid w:val="00884531"/>
    <w:rsid w:val="00925149"/>
    <w:rsid w:val="00971034"/>
    <w:rsid w:val="00975621"/>
    <w:rsid w:val="00985CDF"/>
    <w:rsid w:val="009A61B0"/>
    <w:rsid w:val="009D1F78"/>
    <w:rsid w:val="009E2468"/>
    <w:rsid w:val="00A055C6"/>
    <w:rsid w:val="00A31C2F"/>
    <w:rsid w:val="00A63C78"/>
    <w:rsid w:val="00A67B64"/>
    <w:rsid w:val="00A97EEE"/>
    <w:rsid w:val="00AA7EEC"/>
    <w:rsid w:val="00AB4C1F"/>
    <w:rsid w:val="00AB79F7"/>
    <w:rsid w:val="00AD6EAC"/>
    <w:rsid w:val="00AF4683"/>
    <w:rsid w:val="00AF7439"/>
    <w:rsid w:val="00B37DF3"/>
    <w:rsid w:val="00BA2BE0"/>
    <w:rsid w:val="00C95BBE"/>
    <w:rsid w:val="00CD4E3E"/>
    <w:rsid w:val="00D34332"/>
    <w:rsid w:val="00D42466"/>
    <w:rsid w:val="00D646FC"/>
    <w:rsid w:val="00D655A6"/>
    <w:rsid w:val="00D757FB"/>
    <w:rsid w:val="00D93A6E"/>
    <w:rsid w:val="00DC6A84"/>
    <w:rsid w:val="00DE3D57"/>
    <w:rsid w:val="00E127C2"/>
    <w:rsid w:val="00E72AC2"/>
    <w:rsid w:val="00E7763C"/>
    <w:rsid w:val="00EA6111"/>
    <w:rsid w:val="00EC5FB1"/>
    <w:rsid w:val="00EF71A9"/>
    <w:rsid w:val="00F40581"/>
    <w:rsid w:val="00F476A1"/>
    <w:rsid w:val="00F83AF8"/>
    <w:rsid w:val="00F94946"/>
    <w:rsid w:val="00FA0034"/>
    <w:rsid w:val="00FA0B65"/>
    <w:rsid w:val="00FC26E7"/>
    <w:rsid w:val="00FD6168"/>
    <w:rsid w:val="00FE3BF3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uiPriority w:val="99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uiPriority w:val="99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Normal (Web)"/>
    <w:basedOn w:val="a"/>
    <w:uiPriority w:val="99"/>
    <w:unhideWhenUsed/>
    <w:rsid w:val="00AB79F7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uiPriority w:val="99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uiPriority w:val="99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Normal (Web)"/>
    <w:basedOn w:val="a"/>
    <w:uiPriority w:val="99"/>
    <w:unhideWhenUsed/>
    <w:rsid w:val="00AB79F7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2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0E352-B666-4B36-AC09-881188ECC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40</cp:revision>
  <cp:lastPrinted>2026-02-24T11:42:00Z</cp:lastPrinted>
  <dcterms:created xsi:type="dcterms:W3CDTF">2026-01-27T08:14:00Z</dcterms:created>
  <dcterms:modified xsi:type="dcterms:W3CDTF">2026-03-11T10:35:00Z</dcterms:modified>
</cp:coreProperties>
</file>