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C33388" w:rsidRDefault="004F7410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ПОЯСНИТЕЛЬНАЯ ЗАПИСКА</w:t>
      </w:r>
    </w:p>
    <w:p w14:paraId="02000000" w14:textId="77777777" w:rsidR="00C33388" w:rsidRDefault="00C33388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14:paraId="03000000" w14:textId="77777777" w:rsidR="00C33388" w:rsidRDefault="004F7410">
      <w:pPr>
        <w:widowControl w:val="0"/>
        <w:spacing w:after="15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К проекту федерального закона «О внесении изменений в Федеральный закон от 29 декабря 2006 г. N 244-ФЗ «О государственном регулировании деятельности по организации и проведению азартных игр и о внесении изменений в некоторые </w:t>
      </w:r>
      <w:r>
        <w:rPr>
          <w:rFonts w:ascii="Times New Roman" w:hAnsi="Times New Roman"/>
          <w:b/>
          <w:sz w:val="28"/>
        </w:rPr>
        <w:t>законодательные акты Российской Федерации»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 внесении изменений в некоторые законодательные акты Российской Федерации»</w:t>
      </w:r>
    </w:p>
    <w:p w14:paraId="04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color w:val="333333"/>
          <w:sz w:val="28"/>
          <w:highlight w:val="white"/>
        </w:rPr>
        <w:t xml:space="preserve">       Настоящий законопроект не запрещает азартные игры, но делает первый шаг к их ограничению. Законопроект отменяет интерактивны</w:t>
      </w:r>
      <w:r>
        <w:rPr>
          <w:rFonts w:ascii="Times New Roman" w:hAnsi="Times New Roman"/>
          <w:color w:val="333333"/>
          <w:sz w:val="28"/>
          <w:highlight w:val="white"/>
        </w:rPr>
        <w:t>е ставки, являющиеся главным драйвером роста числа игроков и игорного бизнеса. Повышается возраст гражданина, обладающего правом делать ставки на спортивных мероприятиях с 18 лет до 21 года. Эта норма вводится по той причине, что более взрослый человек бол</w:t>
      </w:r>
      <w:r>
        <w:rPr>
          <w:rFonts w:ascii="Times New Roman" w:hAnsi="Times New Roman"/>
          <w:color w:val="333333"/>
          <w:sz w:val="28"/>
          <w:highlight w:val="white"/>
        </w:rPr>
        <w:t xml:space="preserve">ее взвешено подходит к своим решениям, к тому же 18-летние люди, как правило еще являются учащимися и не обладают денежными средствами и имуществом, а в возрасте 21 год уже способны зарабатывать себе на жизнь. </w:t>
      </w:r>
    </w:p>
    <w:p w14:paraId="05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  <w:r>
        <w:rPr>
          <w:rFonts w:ascii="Times New Roman" w:hAnsi="Times New Roman"/>
          <w:color w:val="333333"/>
          <w:sz w:val="28"/>
          <w:highlight w:val="white"/>
        </w:rPr>
        <w:t xml:space="preserve">      Законопроект вводит запрет на рекламу а</w:t>
      </w:r>
      <w:r>
        <w:rPr>
          <w:rFonts w:ascii="Times New Roman" w:hAnsi="Times New Roman"/>
          <w:color w:val="333333"/>
          <w:sz w:val="28"/>
          <w:highlight w:val="white"/>
        </w:rPr>
        <w:t xml:space="preserve">зартных игр и рекламу ставок, которые является стимулятором безумных решений игроков. Сайты, рекламирующие азартные игры предлагается вносить в реестр запрещенных сайтов </w:t>
      </w:r>
      <w:proofErr w:type="spellStart"/>
      <w:r>
        <w:rPr>
          <w:rFonts w:ascii="Times New Roman" w:hAnsi="Times New Roman"/>
          <w:color w:val="333333"/>
          <w:sz w:val="28"/>
          <w:highlight w:val="white"/>
        </w:rPr>
        <w:t>Роскомнадзора</w:t>
      </w:r>
      <w:proofErr w:type="spellEnd"/>
      <w:r>
        <w:rPr>
          <w:rFonts w:ascii="Times New Roman" w:hAnsi="Times New Roman"/>
          <w:color w:val="333333"/>
          <w:sz w:val="28"/>
          <w:highlight w:val="white"/>
        </w:rPr>
        <w:t>.</w:t>
      </w:r>
    </w:p>
    <w:p w14:paraId="06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  <w:r>
        <w:rPr>
          <w:rFonts w:ascii="Times New Roman" w:hAnsi="Times New Roman"/>
          <w:color w:val="333333"/>
          <w:sz w:val="28"/>
          <w:highlight w:val="white"/>
        </w:rPr>
        <w:t xml:space="preserve">      Есть мнение, что ограничения легального игрового бизнеса повлекут</w:t>
      </w:r>
      <w:r>
        <w:rPr>
          <w:rFonts w:ascii="Times New Roman" w:hAnsi="Times New Roman"/>
          <w:color w:val="333333"/>
          <w:sz w:val="28"/>
          <w:highlight w:val="white"/>
        </w:rPr>
        <w:t xml:space="preserve"> увеличение теневого игорного бизнеса. Но это не так! Если ликвидировать легальный игорный бизнес, то на рынке останется только третья часть от нынешнего объема – это уже прогресс. Теневой рынок полностью уничтожить не удастся, но сократить на 90% вполне в</w:t>
      </w:r>
      <w:r>
        <w:rPr>
          <w:rFonts w:ascii="Times New Roman" w:hAnsi="Times New Roman"/>
          <w:color w:val="333333"/>
          <w:sz w:val="28"/>
          <w:highlight w:val="white"/>
        </w:rPr>
        <w:t>озможно. В Советском Союзе был теневой игорный бизнес, но он был микроскопический!</w:t>
      </w:r>
    </w:p>
    <w:p w14:paraId="07000000" w14:textId="77777777" w:rsidR="00C33388" w:rsidRDefault="004F7410">
      <w:pPr>
        <w:widowControl w:val="0"/>
        <w:spacing w:after="150" w:line="240" w:lineRule="auto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sz w:val="28"/>
        </w:rPr>
        <w:t xml:space="preserve">      Игорный бизнес вызывает болезнь –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color w:val="222222"/>
          <w:sz w:val="28"/>
        </w:rPr>
        <w:t xml:space="preserve">лудоманию, которая внесена в Международную классификацию болезней (МКБ), ей присвоен код F63.0 — «Патологическое влечение к азартным </w:t>
      </w:r>
      <w:r>
        <w:rPr>
          <w:rFonts w:ascii="Times New Roman" w:hAnsi="Times New Roman"/>
          <w:color w:val="222222"/>
          <w:sz w:val="28"/>
        </w:rPr>
        <w:t>играм». Однако с этой болезнью не только не борются, ее поощряют федеральными законами, не смотря, на то, что она физически убивает людей, разрушает их психическое здоровье, деморализует детей и подростков, разрушает экономику.</w:t>
      </w:r>
    </w:p>
    <w:p w14:paraId="08000000" w14:textId="77777777" w:rsidR="00C33388" w:rsidRDefault="004F7410">
      <w:pPr>
        <w:spacing w:after="0" w:line="240" w:lineRule="auto"/>
        <w:contextualSpacing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222222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      Игорный бизнес –</w:t>
      </w:r>
      <w:r>
        <w:rPr>
          <w:rFonts w:ascii="Times New Roman" w:hAnsi="Times New Roman"/>
          <w:sz w:val="28"/>
        </w:rPr>
        <w:t xml:space="preserve"> это не только казино - это ставки на спортивные мероприятия (футбол, хоккей, баскетбол, волейбол, бега и все другие), виртуальные игровые автоматы и реальные тоже. Самое плохое, что изобретено в последние годы – это онлайн-ставки, то есть предоставлена во</w:t>
      </w:r>
      <w:r>
        <w:rPr>
          <w:rFonts w:ascii="Times New Roman" w:hAnsi="Times New Roman"/>
          <w:sz w:val="28"/>
        </w:rPr>
        <w:t>зможность, не вставая с дивана по телевизору смотреть хоккей и делать ставки по интернету. Почему же этому смертельному бизнесу придаются такие привилегии?</w:t>
      </w:r>
    </w:p>
    <w:p w14:paraId="09000000" w14:textId="77777777" w:rsidR="00C33388" w:rsidRDefault="004F7410">
      <w:pPr>
        <w:pStyle w:val="a3"/>
        <w:spacing w:before="150" w:after="0"/>
        <w:jc w:val="both"/>
        <w:rPr>
          <w:color w:val="333333"/>
          <w:sz w:val="27"/>
        </w:rPr>
      </w:pPr>
      <w:r>
        <w:rPr>
          <w:b/>
          <w:sz w:val="28"/>
        </w:rPr>
        <w:t xml:space="preserve">            </w:t>
      </w:r>
      <w:r>
        <w:rPr>
          <w:sz w:val="28"/>
        </w:rPr>
        <w:t>Деньги! Их хотят получить все участники: игроки, букмекеры, спортивные клубы и государст</w:t>
      </w:r>
      <w:r>
        <w:rPr>
          <w:sz w:val="28"/>
        </w:rPr>
        <w:t xml:space="preserve">во в виде налогов! В 2022 году букмекерские конторы заработали 590 млрд. рублей выручки, в 2023 году уже 1,2 триллиона </w:t>
      </w:r>
      <w:r>
        <w:rPr>
          <w:sz w:val="28"/>
        </w:rPr>
        <w:lastRenderedPageBreak/>
        <w:t>рублей. В 2024 году их выручка составила 1,7 триллиона рублей. За 9 месяцев 2025 года выручка составила 1,7 трлн. рублей. Оборот букмекер</w:t>
      </w:r>
      <w:r>
        <w:rPr>
          <w:sz w:val="28"/>
        </w:rPr>
        <w:t xml:space="preserve">ских контор подходит к 6 триллионам рублей. </w:t>
      </w:r>
      <w:r>
        <w:rPr>
          <w:color w:val="333333"/>
          <w:sz w:val="27"/>
        </w:rPr>
        <w:t>Легальный букмекерский рынок в России растет невероятными темпами. По данным сетевого издания «Рейтинга Букмекеров», за пять лет совокупный доход легальных российских букмекеров вырос более чем в пять раз – до 1,</w:t>
      </w:r>
      <w:r>
        <w:rPr>
          <w:color w:val="333333"/>
          <w:sz w:val="27"/>
        </w:rPr>
        <w:t>73 трлн рублей.</w:t>
      </w:r>
    </w:p>
    <w:p w14:paraId="0A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color w:val="292929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color w:val="292929"/>
          <w:sz w:val="28"/>
          <w:highlight w:val="white"/>
        </w:rPr>
        <w:t>В 2025 году ожидается, что выручка букмекеров в России превысит два триллиона рублей. ​ Зачем заниматься экономикой? Вот она платформенная экономика! В 2024 году букмекеры заработали на проигрышах народа 398 млрд. рублей чистой прибыл</w:t>
      </w:r>
      <w:r>
        <w:rPr>
          <w:rFonts w:ascii="Times New Roman" w:hAnsi="Times New Roman"/>
          <w:color w:val="292929"/>
          <w:sz w:val="28"/>
          <w:highlight w:val="white"/>
        </w:rPr>
        <w:t>и. Сравните чистая прибыль «</w:t>
      </w:r>
      <w:proofErr w:type="spellStart"/>
      <w:r>
        <w:rPr>
          <w:rFonts w:ascii="Times New Roman" w:hAnsi="Times New Roman"/>
          <w:color w:val="292929"/>
          <w:sz w:val="28"/>
          <w:highlight w:val="white"/>
        </w:rPr>
        <w:t>Норникеля</w:t>
      </w:r>
      <w:proofErr w:type="spellEnd"/>
      <w:r>
        <w:rPr>
          <w:rFonts w:ascii="Times New Roman" w:hAnsi="Times New Roman"/>
          <w:color w:val="292929"/>
          <w:sz w:val="28"/>
          <w:highlight w:val="white"/>
        </w:rPr>
        <w:t>» составила 123 млрд. рублей. РАО РЖД получил всего 50 млрд. рублей. А вся российская энергетика в лице «</w:t>
      </w:r>
      <w:proofErr w:type="spellStart"/>
      <w:r>
        <w:rPr>
          <w:rFonts w:ascii="Times New Roman" w:hAnsi="Times New Roman"/>
          <w:color w:val="292929"/>
          <w:sz w:val="28"/>
          <w:highlight w:val="white"/>
        </w:rPr>
        <w:t>Интер</w:t>
      </w:r>
      <w:proofErr w:type="spellEnd"/>
      <w:r>
        <w:rPr>
          <w:rFonts w:ascii="Times New Roman" w:hAnsi="Times New Roman"/>
          <w:color w:val="292929"/>
          <w:sz w:val="28"/>
          <w:highlight w:val="white"/>
        </w:rPr>
        <w:t xml:space="preserve"> РАО ЕЭС» заработала 35 млрд. рублей.</w:t>
      </w:r>
    </w:p>
    <w:p w14:paraId="0B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color w:val="292929"/>
          <w:sz w:val="28"/>
          <w:highlight w:val="white"/>
        </w:rPr>
      </w:pPr>
      <w:r>
        <w:rPr>
          <w:rFonts w:ascii="Times New Roman" w:hAnsi="Times New Roman"/>
          <w:color w:val="292929"/>
          <w:sz w:val="28"/>
          <w:highlight w:val="white"/>
        </w:rPr>
        <w:t xml:space="preserve">      Выходит, игорный бизнес становится флагманом российской экономики</w:t>
      </w:r>
      <w:r>
        <w:rPr>
          <w:rFonts w:ascii="Times New Roman" w:hAnsi="Times New Roman"/>
          <w:color w:val="292929"/>
          <w:sz w:val="28"/>
          <w:highlight w:val="white"/>
        </w:rPr>
        <w:t xml:space="preserve"> наравне с «Газпромом», ВТБ и «Сбербанком»!</w:t>
      </w:r>
    </w:p>
    <w:p w14:paraId="0C000000" w14:textId="77777777" w:rsidR="00C33388" w:rsidRDefault="004F7410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Доходами этого смертельного бизнеса пользуются не только букмекеры и государство в виде налогов. </w:t>
      </w:r>
      <w:r>
        <w:rPr>
          <w:rFonts w:ascii="Times New Roman" w:hAnsi="Times New Roman"/>
          <w:b/>
          <w:spacing w:val="-3"/>
          <w:sz w:val="28"/>
        </w:rPr>
        <w:t xml:space="preserve">Спорт-здоровье! </w:t>
      </w:r>
      <w:r>
        <w:rPr>
          <w:rFonts w:ascii="Times New Roman" w:hAnsi="Times New Roman"/>
          <w:spacing w:val="-3"/>
          <w:sz w:val="28"/>
        </w:rPr>
        <w:t>Спортивные клубы и лиги получают от букмекеров сотни миллионов рекламных выплат. Единый регул</w:t>
      </w:r>
      <w:r>
        <w:rPr>
          <w:rFonts w:ascii="Times New Roman" w:hAnsi="Times New Roman"/>
          <w:spacing w:val="-3"/>
          <w:sz w:val="28"/>
        </w:rPr>
        <w:t>ятор азартных игр – организация, которая контролирует этот процесс, – сообщал, что за 9 месяцев 2022-го компании направили 9,6 млрд рублей спортивным клубам. По итогам года сумма составила 12 миллиардов. В 2025 году эти суммы исчисляются уже десятками милл</w:t>
      </w:r>
      <w:r>
        <w:rPr>
          <w:rFonts w:ascii="Times New Roman" w:hAnsi="Times New Roman"/>
          <w:spacing w:val="-3"/>
          <w:sz w:val="28"/>
        </w:rPr>
        <w:t>иардов.</w:t>
      </w:r>
      <w:r>
        <w:rPr>
          <w:rFonts w:ascii="Times New Roman" w:hAnsi="Times New Roman"/>
          <w:color w:val="181B22"/>
          <w:sz w:val="28"/>
        </w:rPr>
        <w:t xml:space="preserve"> Целевые отчисления от букмекерской деятельности по итогам 2023 года выросли более чем на 38% и достигли отметки 19,1 млрд рублей. Итоговый показатель за 2024 год преодолел отметку в 33 млрд рублей. Но это копейки по сравнению с выручкой букмекеров в 1,7 т</w:t>
      </w:r>
      <w:r>
        <w:rPr>
          <w:rFonts w:ascii="Times New Roman" w:hAnsi="Times New Roman"/>
          <w:color w:val="181B22"/>
          <w:sz w:val="28"/>
        </w:rPr>
        <w:t>рлн. рублей.</w:t>
      </w:r>
      <w:r>
        <w:rPr>
          <w:rFonts w:ascii="Times New Roman" w:hAnsi="Times New Roman"/>
          <w:sz w:val="28"/>
        </w:rPr>
        <w:t xml:space="preserve"> </w:t>
      </w:r>
    </w:p>
    <w:p w14:paraId="0D000000" w14:textId="77777777" w:rsidR="00C33388" w:rsidRDefault="004F7410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Все эти суммы выиграны у граждан и за ними стоят тысяч разрушенных семей, тысячи искалеченных жизней, тысячи самоубийц. Но это только легальные игры, есть еще нелегальные игровые заведения масштабность которых не известна. Эта чума 21 в</w:t>
      </w:r>
      <w:r>
        <w:rPr>
          <w:rFonts w:ascii="Times New Roman" w:hAnsi="Times New Roman"/>
          <w:sz w:val="28"/>
        </w:rPr>
        <w:t>ека по своим разрушительным последствиям превзошла уже последствия ковида-19.</w:t>
      </w:r>
    </w:p>
    <w:p w14:paraId="0E000000" w14:textId="77777777" w:rsidR="00C33388" w:rsidRDefault="004F7410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3"/>
          <w:sz w:val="28"/>
        </w:rPr>
        <w:t xml:space="preserve">      Еще никогда в России не было так легко и быстро поставить деньги на исход спортивных состязаний. </w:t>
      </w:r>
    </w:p>
    <w:p w14:paraId="0F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Можно лишь судить по опросам, что в России большую часть игроков с п</w:t>
      </w:r>
      <w:r>
        <w:rPr>
          <w:rFonts w:ascii="Times New Roman" w:hAnsi="Times New Roman"/>
          <w:sz w:val="28"/>
        </w:rPr>
        <w:t>атологической зависимостью составляют люди в возрасте от 18 до 30 лет. </w:t>
      </w:r>
    </w:p>
    <w:p w14:paraId="10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Неофициальные источники сообщают о том, что еще пять лет назад количество </w:t>
      </w:r>
      <w:hyperlink r:id="rId4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несовершеннолетних игроков</w:t>
        </w:r>
      </w:hyperlink>
      <w:r>
        <w:rPr>
          <w:rFonts w:ascii="Times New Roman" w:hAnsi="Times New Roman"/>
          <w:sz w:val="28"/>
        </w:rPr>
        <w:t> составляло примерно двести тысяч.  Однако, сегодня специалисты оценивают число зависимых среди молодежи примерно в 14,5 млн. человек.</w:t>
      </w:r>
    </w:p>
    <w:p w14:paraId="11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Игорная индустрия затягивает людей с детства. Сначала компьютерная игра для малышей в виде шариков, зайчиков и лис</w:t>
      </w:r>
      <w:r>
        <w:rPr>
          <w:rFonts w:ascii="Times New Roman" w:hAnsi="Times New Roman"/>
          <w:sz w:val="28"/>
        </w:rPr>
        <w:t xml:space="preserve">ичек. Потом уже десятилетних заманивают поиграть в </w:t>
      </w:r>
      <w:proofErr w:type="spellStart"/>
      <w:r>
        <w:rPr>
          <w:rFonts w:ascii="Times New Roman" w:hAnsi="Times New Roman"/>
          <w:sz w:val="28"/>
        </w:rPr>
        <w:t>войнушки</w:t>
      </w:r>
      <w:proofErr w:type="spellEnd"/>
      <w:r>
        <w:rPr>
          <w:rFonts w:ascii="Times New Roman" w:hAnsi="Times New Roman"/>
          <w:sz w:val="28"/>
        </w:rPr>
        <w:t>. Ну, а подростки уже во всю играют в кровопролитные сражения со сценами ужаса, расстраивая свою нервную систему и готовясь в объятия букмекерских контор.</w:t>
      </w:r>
    </w:p>
    <w:p w14:paraId="12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80% мальчиков проводят за играми бол</w:t>
      </w:r>
      <w:r>
        <w:rPr>
          <w:rFonts w:ascii="Times New Roman" w:hAnsi="Times New Roman"/>
          <w:sz w:val="28"/>
        </w:rPr>
        <w:t>ее 7 часов в день, а 50% девочек играют около 5 часов ежедневно​. В России растет число подростков, зависимых от компьютерных игр.</w:t>
      </w:r>
    </w:p>
    <w:p w14:paraId="13000000" w14:textId="77777777" w:rsidR="00C33388" w:rsidRDefault="004F7410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Опрос, проведенный в прошлом году в ряде стран Европы, показывает, что 33% подростков в возрасте от 12 до 17 лет играют</w:t>
      </w:r>
      <w:r>
        <w:rPr>
          <w:rFonts w:ascii="Times New Roman" w:hAnsi="Times New Roman"/>
          <w:sz w:val="28"/>
        </w:rPr>
        <w:t xml:space="preserve"> в бесплатные азартные игры </w:t>
      </w:r>
      <w:proofErr w:type="gramStart"/>
      <w:r>
        <w:rPr>
          <w:rFonts w:ascii="Times New Roman" w:hAnsi="Times New Roman"/>
          <w:sz w:val="28"/>
        </w:rPr>
        <w:t>он-</w:t>
      </w:r>
      <w:proofErr w:type="spellStart"/>
      <w:r>
        <w:rPr>
          <w:rFonts w:ascii="Times New Roman" w:hAnsi="Times New Roman"/>
          <w:sz w:val="28"/>
        </w:rPr>
        <w:t>лайн</w:t>
      </w:r>
      <w:proofErr w:type="spellEnd"/>
      <w:proofErr w:type="gramEnd"/>
      <w:r>
        <w:rPr>
          <w:rFonts w:ascii="Times New Roman" w:hAnsi="Times New Roman"/>
          <w:sz w:val="28"/>
        </w:rPr>
        <w:t xml:space="preserve">. Такие игры удобны и легкодоступны, а также к ним можно получить доступ из дома, часто без родительского контроля. </w:t>
      </w:r>
    </w:p>
    <w:p w14:paraId="14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      Лудомания, игровая зависимость или патологический гемблинг — психическое расстройство, характеризу</w:t>
      </w:r>
      <w:r>
        <w:rPr>
          <w:rFonts w:ascii="Times New Roman" w:hAnsi="Times New Roman"/>
          <w:sz w:val="28"/>
          <w:highlight w:val="white"/>
        </w:rPr>
        <w:t xml:space="preserve">ющееся неконтролируемой тягой к азартным играм, несмотря на катастрофические последствия для жизни. </w:t>
      </w:r>
    </w:p>
    <w:p w14:paraId="15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spacing w:val="-3"/>
          <w:sz w:val="28"/>
        </w:rPr>
      </w:pPr>
      <w:r>
        <w:rPr>
          <w:rFonts w:ascii="Times New Roman" w:hAnsi="Times New Roman"/>
          <w:color w:val="222222"/>
          <w:sz w:val="28"/>
        </w:rPr>
        <w:t xml:space="preserve">      </w:t>
      </w:r>
      <w:r>
        <w:rPr>
          <w:rFonts w:ascii="Times New Roman" w:hAnsi="Times New Roman"/>
          <w:spacing w:val="-3"/>
          <w:sz w:val="28"/>
        </w:rPr>
        <w:t xml:space="preserve"> Игромания – это смертельно опасное прогрессирующее заболевание, которое разрушит твою жизнь еще более изощренным способом, чем употребление алкоголя</w:t>
      </w:r>
      <w:r>
        <w:rPr>
          <w:rFonts w:ascii="Times New Roman" w:hAnsi="Times New Roman"/>
          <w:spacing w:val="-3"/>
          <w:sz w:val="28"/>
        </w:rPr>
        <w:t xml:space="preserve"> или наркотических веществ.</w:t>
      </w:r>
    </w:p>
    <w:p w14:paraId="16000000" w14:textId="77777777" w:rsidR="00C33388" w:rsidRDefault="004F7410">
      <w:pPr>
        <w:spacing w:after="0" w:line="240" w:lineRule="auto"/>
        <w:contextualSpacing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      По данным </w:t>
      </w:r>
      <w:hyperlink r:id="rId5" w:history="1">
        <w:r>
          <w:rPr>
            <w:rStyle w:val="a5"/>
            <w:rFonts w:ascii="Times New Roman" w:hAnsi="Times New Roman"/>
            <w:color w:val="000000"/>
            <w:sz w:val="28"/>
            <w:highlight w:val="white"/>
            <w:u w:val="none"/>
          </w:rPr>
          <w:t>исследования </w:t>
        </w:r>
      </w:hyperlink>
      <w:r>
        <w:rPr>
          <w:rFonts w:ascii="Times New Roman" w:hAnsi="Times New Roman"/>
          <w:sz w:val="28"/>
          <w:highlight w:val="white"/>
        </w:rPr>
        <w:t xml:space="preserve">«Рейтинга Букмекеров», по состоянию на апрель 2025 года ставки </w:t>
      </w:r>
      <w:r>
        <w:rPr>
          <w:rFonts w:ascii="Times New Roman" w:hAnsi="Times New Roman"/>
          <w:sz w:val="28"/>
        </w:rPr>
        <w:t xml:space="preserve">делают 12,95 млн. россиян. </w:t>
      </w:r>
      <w:r>
        <w:rPr>
          <w:rFonts w:ascii="Times New Roman" w:hAnsi="Times New Roman"/>
          <w:sz w:val="28"/>
          <w:highlight w:val="white"/>
        </w:rPr>
        <w:t>В среднем игрок делает 1</w:t>
      </w:r>
      <w:r>
        <w:rPr>
          <w:rFonts w:ascii="Times New Roman" w:hAnsi="Times New Roman"/>
          <w:sz w:val="28"/>
          <w:highlight w:val="white"/>
        </w:rPr>
        <w:t>9 ставок в месяц, при этом средняя сумма, которую тратят бетторы — игроки, которые заключают пари в букмекерской конторе, составляет 1700 рублей (в месяц — 32 тыс. рублей). При этом в 2020 году россияне тратили лишь 370 рублей.</w:t>
      </w:r>
    </w:p>
    <w:p w14:paraId="17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      С 2022 года </w:t>
      </w:r>
      <w:hyperlink r:id="rId6" w:history="1">
        <w:r>
          <w:rPr>
            <w:rStyle w:val="a5"/>
            <w:rFonts w:ascii="Times New Roman" w:hAnsi="Times New Roman"/>
            <w:color w:val="000000"/>
            <w:sz w:val="28"/>
            <w:highlight w:val="white"/>
            <w:u w:val="none"/>
          </w:rPr>
          <w:t>ведется</w:t>
        </w:r>
      </w:hyperlink>
      <w:r>
        <w:rPr>
          <w:rFonts w:ascii="Times New Roman" w:hAnsi="Times New Roman"/>
          <w:sz w:val="28"/>
          <w:highlight w:val="white"/>
        </w:rPr>
        <w:t> учет числа обращений граждан по поводу склонности к азартным играм и пари: в 2022-м зарегистрировано более 14 тыс. обращений, из них 126 обратившихся — дети до 14 лет, 6,1 тыс. — подростки 15–17 лет, 7,7 т</w:t>
      </w:r>
      <w:r>
        <w:rPr>
          <w:rFonts w:ascii="Times New Roman" w:hAnsi="Times New Roman"/>
          <w:sz w:val="28"/>
          <w:highlight w:val="white"/>
        </w:rPr>
        <w:t>ыс. — взрослые.</w:t>
      </w:r>
    </w:p>
    <w:p w14:paraId="18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       «Официального учета лудоманов не ведется. Тем не менее по данным министерства финансов, около 15 миллионов россиян зарегистрированы на онлайн-платформах букмекеров, и почти половина из них регулярно проигрывает деньги на ставках. </w:t>
      </w:r>
    </w:p>
    <w:p w14:paraId="19000000" w14:textId="77777777" w:rsidR="00C33388" w:rsidRDefault="004F7410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За гигантскими суммами стоят сотни тысяч сломанных жизней. Люди слепо верят, что выиграют миллионы на ставках, однако проигрывают машины и квартиры, а бывает, что и попадают в тюрьму. </w:t>
      </w:r>
    </w:p>
    <w:p w14:paraId="1A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3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T2 проанализировал интерес клиентов к азартным играм: с </w:t>
      </w:r>
      <w:r>
        <w:rPr>
          <w:rFonts w:ascii="Times New Roman" w:hAnsi="Times New Roman"/>
          <w:sz w:val="28"/>
        </w:rPr>
        <w:t>начала 2025 года количество таких пользователей увеличилось на 10,5%.</w:t>
      </w:r>
    </w:p>
    <w:p w14:paraId="1B000000" w14:textId="77777777" w:rsidR="00C33388" w:rsidRDefault="004F7410">
      <w:pPr>
        <w:spacing w:after="0" w:line="240" w:lineRule="auto"/>
        <w:contextualSpacing/>
        <w:jc w:val="both"/>
        <w:rPr>
          <w:rFonts w:ascii="Times New Roman" w:hAnsi="Times New Roman"/>
          <w:spacing w:val="-3"/>
          <w:sz w:val="28"/>
        </w:rPr>
      </w:pPr>
      <w:r>
        <w:rPr>
          <w:rFonts w:ascii="Times New Roman" w:hAnsi="Times New Roman"/>
          <w:spacing w:val="-3"/>
          <w:sz w:val="28"/>
        </w:rPr>
        <w:t xml:space="preserve">       Зависимые легко попадают на удочку рекламы. Реклама на видеоплатформах, в перерывах между играми и на спортивных сайтах. Букмекеры внедрились везде! Телеканал «Матч ТВ!». В переры</w:t>
      </w:r>
      <w:r>
        <w:rPr>
          <w:rFonts w:ascii="Times New Roman" w:hAnsi="Times New Roman"/>
          <w:spacing w:val="-3"/>
          <w:sz w:val="28"/>
        </w:rPr>
        <w:t xml:space="preserve">вах между матчами видны только букмекерские конторы. Эта же реклама сопровождается постоянными фразами: «Поставь и выиграй»! </w:t>
      </w:r>
    </w:p>
    <w:p w14:paraId="1C000000" w14:textId="77777777" w:rsidR="00C33388" w:rsidRDefault="004F7410">
      <w:pPr>
        <w:spacing w:after="0" w:line="240" w:lineRule="auto"/>
        <w:jc w:val="both"/>
        <w:outlineLvl w:val="0"/>
        <w:rPr>
          <w:rFonts w:ascii="Times New Roman" w:hAnsi="Times New Roman"/>
          <w:spacing w:val="-3"/>
          <w:sz w:val="28"/>
        </w:rPr>
      </w:pPr>
      <w:r>
        <w:rPr>
          <w:rFonts w:ascii="Times New Roman" w:hAnsi="Times New Roman"/>
          <w:spacing w:val="-3"/>
          <w:sz w:val="28"/>
        </w:rPr>
        <w:t xml:space="preserve">      Реклама букмекеров повсюду, их мобильные приложения – на расстоянии пары кликов, а для ставки зачастую не требуется даже рег</w:t>
      </w:r>
      <w:r>
        <w:rPr>
          <w:rFonts w:ascii="Times New Roman" w:hAnsi="Times New Roman"/>
          <w:spacing w:val="-3"/>
          <w:sz w:val="28"/>
        </w:rPr>
        <w:t xml:space="preserve">истрация. </w:t>
      </w:r>
    </w:p>
    <w:p w14:paraId="1D000000" w14:textId="77777777" w:rsidR="00C33388" w:rsidRDefault="004F7410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В Советском Союзе азартные игры, даже в самом безобидном варианте были запрещены. Этому порядку следуют такие страны, как Бразилия, Турция, Иран, Таджикистан, Сирия – там все игры запрещены. Правильно идти к запрету любых азартных игр, это </w:t>
      </w:r>
      <w:r>
        <w:rPr>
          <w:rFonts w:ascii="Times New Roman" w:hAnsi="Times New Roman"/>
          <w:sz w:val="28"/>
        </w:rPr>
        <w:t xml:space="preserve">будет соответствовать ценностям, которые мы пытаемся привить. Но развивать спорт на костях лудоманов на разрушенных судьбах миллионов людей – это преступление. Да и где он этот </w:t>
      </w:r>
      <w:r>
        <w:rPr>
          <w:rFonts w:ascii="Times New Roman" w:hAnsi="Times New Roman"/>
          <w:sz w:val="28"/>
        </w:rPr>
        <w:lastRenderedPageBreak/>
        <w:t>спорт, все спортивные занятия платные. Деньги проигравшихся людей растаскиваютс</w:t>
      </w:r>
      <w:r>
        <w:rPr>
          <w:rFonts w:ascii="Times New Roman" w:hAnsi="Times New Roman"/>
          <w:sz w:val="28"/>
        </w:rPr>
        <w:t xml:space="preserve">я чиновниками от спорта. </w:t>
      </w:r>
      <w:r>
        <w:rPr>
          <w:rFonts w:ascii="Times New Roman" w:hAnsi="Times New Roman"/>
          <w:color w:val="181B22"/>
          <w:sz w:val="28"/>
          <w:highlight w:val="white"/>
        </w:rPr>
        <w:t>В октябре 2023 года Счётная палата РФ выступила с заявлением о том, что 45% получаемых от букмекеров спортивными федерациями целевых отчислений используют не по назначению.</w:t>
      </w:r>
    </w:p>
    <w:p w14:paraId="1E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А вот представители букмекерского бизнеса и регулиру</w:t>
      </w:r>
      <w:r>
        <w:rPr>
          <w:rFonts w:ascii="Times New Roman" w:hAnsi="Times New Roman"/>
          <w:sz w:val="28"/>
        </w:rPr>
        <w:t>ющих организаций плачут в три ручья о том, что легальное поле и так сильно зарегулировано, нужно бороться с серым рынком. Конечно, если ликвидировать серый рынок, то все достанется букмекерам и чем больше лудоманов, тем больше доходы букмекеров. Да, с серы</w:t>
      </w:r>
      <w:r>
        <w:rPr>
          <w:rFonts w:ascii="Times New Roman" w:hAnsi="Times New Roman"/>
          <w:sz w:val="28"/>
        </w:rPr>
        <w:t xml:space="preserve">м рынком бороться надо, но неплохо бы ликвидировать и это самое легальное поле! </w:t>
      </w:r>
    </w:p>
    <w:p w14:paraId="1F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color w:val="292929"/>
          <w:sz w:val="28"/>
          <w:highlight w:val="white"/>
        </w:rPr>
        <w:t xml:space="preserve">В России на наших глазах совершается преступление против народа. </w:t>
      </w:r>
      <w:r>
        <w:rPr>
          <w:rFonts w:ascii="Times New Roman" w:hAnsi="Times New Roman"/>
          <w:sz w:val="28"/>
          <w:highlight w:val="white"/>
        </w:rPr>
        <w:t xml:space="preserve">Россия занимает второе место в Восточной Европе по числу зарегистрированных случаев самоубийств. Из 100 </w:t>
      </w:r>
      <w:r>
        <w:rPr>
          <w:rFonts w:ascii="Times New Roman" w:hAnsi="Times New Roman"/>
          <w:sz w:val="28"/>
          <w:highlight w:val="white"/>
        </w:rPr>
        <w:t>тыс. наших соотечественников 19,9 принимают решение самостоятельно оборвать жизнь. В 2024 году 735 несовершеннолетних детей покончили жизнь самоубийством, в первом полугодии 2025 года 395 таких случаев.</w:t>
      </w:r>
    </w:p>
    <w:p w14:paraId="20000000" w14:textId="77777777" w:rsidR="00C33388" w:rsidRDefault="004F7410">
      <w:pPr>
        <w:spacing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      Не все эти случаи стали причиной наличия игорно</w:t>
      </w:r>
      <w:r>
        <w:rPr>
          <w:rFonts w:ascii="Times New Roman" w:hAnsi="Times New Roman"/>
          <w:sz w:val="28"/>
          <w:highlight w:val="white"/>
        </w:rPr>
        <w:t xml:space="preserve">го бизнеса, но, когда в стране создаются условия для суицида, надо задуматься над методами борьбы с этим явлением. </w:t>
      </w:r>
    </w:p>
    <w:p w14:paraId="21000000" w14:textId="77777777" w:rsidR="00C33388" w:rsidRDefault="00C33388">
      <w:pPr>
        <w:spacing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</w:p>
    <w:p w14:paraId="21446455" w14:textId="66143A96" w:rsidR="00ED0BA1" w:rsidRPr="00ED0BA1" w:rsidRDefault="00ED0BA1" w:rsidP="00ED0BA1">
      <w:pPr>
        <w:pStyle w:val="10"/>
        <w:spacing w:line="360" w:lineRule="auto"/>
        <w:contextualSpacing/>
        <w:rPr>
          <w:b w:val="0"/>
          <w:color w:val="333333"/>
          <w:sz w:val="28"/>
        </w:rPr>
      </w:pPr>
      <w:r>
        <w:rPr>
          <w:b w:val="0"/>
          <w:color w:val="333333"/>
          <w:sz w:val="28"/>
        </w:rPr>
        <w:t xml:space="preserve">  Г.А. Зюганов</w:t>
      </w:r>
      <w:r w:rsidRPr="00ED0BA1">
        <w:rPr>
          <w:b w:val="0"/>
          <w:color w:val="333333"/>
          <w:sz w:val="28"/>
        </w:rPr>
        <w:t xml:space="preserve">                        </w:t>
      </w:r>
      <w:r>
        <w:rPr>
          <w:b w:val="0"/>
          <w:color w:val="333333"/>
          <w:sz w:val="28"/>
        </w:rPr>
        <w:t xml:space="preserve">                   В.И. Кашин</w:t>
      </w:r>
    </w:p>
    <w:p w14:paraId="57C9D477" w14:textId="13E910B6" w:rsidR="00ED0BA1" w:rsidRPr="00ED0BA1" w:rsidRDefault="00ED0BA1" w:rsidP="00ED0BA1">
      <w:pPr>
        <w:pStyle w:val="10"/>
        <w:spacing w:after="0" w:afterAutospacing="0" w:line="360" w:lineRule="auto"/>
        <w:contextualSpacing/>
        <w:rPr>
          <w:b w:val="0"/>
          <w:color w:val="333333"/>
          <w:sz w:val="28"/>
        </w:rPr>
      </w:pPr>
      <w:r>
        <w:rPr>
          <w:b w:val="0"/>
          <w:color w:val="333333"/>
          <w:sz w:val="28"/>
        </w:rPr>
        <w:t xml:space="preserve">  Ю.В. </w:t>
      </w:r>
      <w:proofErr w:type="spellStart"/>
      <w:r>
        <w:rPr>
          <w:b w:val="0"/>
          <w:color w:val="333333"/>
          <w:sz w:val="28"/>
        </w:rPr>
        <w:t>Афонин</w:t>
      </w:r>
      <w:proofErr w:type="spellEnd"/>
      <w:r w:rsidRPr="00ED0BA1">
        <w:rPr>
          <w:b w:val="0"/>
          <w:color w:val="333333"/>
          <w:sz w:val="28"/>
        </w:rPr>
        <w:t xml:space="preserve">                         </w:t>
      </w:r>
      <w:r>
        <w:rPr>
          <w:b w:val="0"/>
          <w:color w:val="333333"/>
          <w:sz w:val="28"/>
        </w:rPr>
        <w:t xml:space="preserve">                 Д.Г. Новиков</w:t>
      </w:r>
      <w:r w:rsidRPr="00ED0BA1">
        <w:rPr>
          <w:b w:val="0"/>
          <w:color w:val="333333"/>
          <w:sz w:val="28"/>
        </w:rPr>
        <w:t xml:space="preserve"> </w:t>
      </w:r>
    </w:p>
    <w:p w14:paraId="74E8ACEC" w14:textId="0DB6D800" w:rsidR="00ED0BA1" w:rsidRDefault="00ED0BA1" w:rsidP="00ED0BA1">
      <w:pPr>
        <w:spacing w:after="0" w:line="36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Н.В. </w:t>
      </w:r>
      <w:proofErr w:type="spellStart"/>
      <w:r>
        <w:rPr>
          <w:rFonts w:ascii="Times New Roman" w:hAnsi="Times New Roman"/>
          <w:sz w:val="28"/>
        </w:rPr>
        <w:t>Колом</w:t>
      </w:r>
      <w:bookmarkStart w:id="0" w:name="_GoBack"/>
      <w:bookmarkEnd w:id="0"/>
      <w:r>
        <w:rPr>
          <w:rFonts w:ascii="Times New Roman" w:hAnsi="Times New Roman"/>
          <w:sz w:val="28"/>
        </w:rPr>
        <w:t>ейцев</w:t>
      </w:r>
      <w:proofErr w:type="spellEnd"/>
      <w:r>
        <w:rPr>
          <w:rFonts w:ascii="Times New Roman" w:hAnsi="Times New Roman"/>
          <w:sz w:val="28"/>
        </w:rPr>
        <w:t xml:space="preserve">                   </w:t>
      </w:r>
      <w:r>
        <w:rPr>
          <w:rFonts w:ascii="Times New Roman" w:hAnsi="Times New Roman"/>
          <w:sz w:val="28"/>
        </w:rPr>
        <w:t xml:space="preserve">                 Н.В. Арефьев</w:t>
      </w:r>
    </w:p>
    <w:p w14:paraId="1D3ED5D1" w14:textId="7E37E6A5" w:rsidR="00ED0BA1" w:rsidRDefault="00ED0BA1" w:rsidP="00ED0BA1">
      <w:pPr>
        <w:spacing w:after="0" w:line="36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Н.Н. Иванов</w:t>
      </w:r>
      <w:r>
        <w:rPr>
          <w:rFonts w:ascii="Times New Roman" w:hAnsi="Times New Roman"/>
          <w:sz w:val="28"/>
        </w:rPr>
        <w:t xml:space="preserve">                      </w:t>
      </w:r>
      <w:r>
        <w:rPr>
          <w:rFonts w:ascii="Times New Roman" w:hAnsi="Times New Roman"/>
          <w:sz w:val="28"/>
        </w:rPr>
        <w:t xml:space="preserve">                      Н.И. Осадчий</w:t>
      </w:r>
      <w:r>
        <w:rPr>
          <w:rFonts w:ascii="Times New Roman" w:hAnsi="Times New Roman"/>
          <w:sz w:val="28"/>
        </w:rPr>
        <w:t xml:space="preserve">   </w:t>
      </w:r>
    </w:p>
    <w:p w14:paraId="0E9D84FA" w14:textId="09DB07C7" w:rsidR="00ED0BA1" w:rsidRDefault="00ED0BA1" w:rsidP="00ED0BA1">
      <w:pPr>
        <w:spacing w:after="0" w:line="36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А.В. Куринный</w:t>
      </w:r>
      <w:r>
        <w:rPr>
          <w:rFonts w:ascii="Times New Roman" w:hAnsi="Times New Roman"/>
          <w:sz w:val="28"/>
        </w:rPr>
        <w:t xml:space="preserve">                          </w:t>
      </w:r>
      <w:r>
        <w:rPr>
          <w:rFonts w:ascii="Times New Roman" w:hAnsi="Times New Roman"/>
          <w:sz w:val="28"/>
        </w:rPr>
        <w:t xml:space="preserve">             Н.А. Останина</w:t>
      </w:r>
    </w:p>
    <w:p w14:paraId="4C031A53" w14:textId="32C61CFC" w:rsidR="00ED0BA1" w:rsidRDefault="00ED0BA1" w:rsidP="00ED0BA1">
      <w:pPr>
        <w:spacing w:after="0" w:line="36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Н.И. Васильев</w:t>
      </w:r>
      <w:r>
        <w:rPr>
          <w:rFonts w:ascii="Times New Roman" w:hAnsi="Times New Roman"/>
          <w:sz w:val="28"/>
        </w:rPr>
        <w:t xml:space="preserve">                       </w:t>
      </w:r>
      <w:r>
        <w:rPr>
          <w:rFonts w:ascii="Times New Roman" w:hAnsi="Times New Roman"/>
          <w:sz w:val="28"/>
        </w:rPr>
        <w:t xml:space="preserve">                  К.К. </w:t>
      </w:r>
      <w:proofErr w:type="spellStart"/>
      <w:r>
        <w:rPr>
          <w:rFonts w:ascii="Times New Roman" w:hAnsi="Times New Roman"/>
          <w:sz w:val="28"/>
        </w:rPr>
        <w:t>Тайсаев</w:t>
      </w:r>
      <w:proofErr w:type="spellEnd"/>
    </w:p>
    <w:p w14:paraId="2E15C223" w14:textId="7552B228" w:rsidR="00ED0BA1" w:rsidRDefault="00ED0BA1" w:rsidP="00ED0BA1">
      <w:pPr>
        <w:spacing w:after="0" w:line="36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Р.М. </w:t>
      </w:r>
      <w:proofErr w:type="spellStart"/>
      <w:r>
        <w:rPr>
          <w:rFonts w:ascii="Times New Roman" w:hAnsi="Times New Roman"/>
          <w:sz w:val="28"/>
        </w:rPr>
        <w:t>Лябихов</w:t>
      </w:r>
      <w:proofErr w:type="spellEnd"/>
      <w:r>
        <w:rPr>
          <w:rFonts w:ascii="Times New Roman" w:hAnsi="Times New Roman"/>
          <w:sz w:val="28"/>
        </w:rPr>
        <w:t xml:space="preserve">                                       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В.М</w:t>
      </w:r>
      <w:r>
        <w:rPr>
          <w:rFonts w:ascii="Times New Roman" w:hAnsi="Times New Roman"/>
          <w:sz w:val="28"/>
        </w:rPr>
        <w:t xml:space="preserve">. </w:t>
      </w:r>
      <w:proofErr w:type="spellStart"/>
      <w:r>
        <w:rPr>
          <w:rFonts w:ascii="Times New Roman" w:hAnsi="Times New Roman"/>
          <w:sz w:val="28"/>
        </w:rPr>
        <w:t>Мархаев</w:t>
      </w:r>
      <w:proofErr w:type="spellEnd"/>
      <w:r>
        <w:rPr>
          <w:rFonts w:ascii="Times New Roman" w:hAnsi="Times New Roman"/>
          <w:sz w:val="28"/>
        </w:rPr>
        <w:t xml:space="preserve"> </w:t>
      </w:r>
    </w:p>
    <w:p w14:paraId="13C58658" w14:textId="10D3DD2F" w:rsidR="00ED0BA1" w:rsidRDefault="00ED0BA1" w:rsidP="00ED0BA1">
      <w:pPr>
        <w:spacing w:before="90" w:after="9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О.Н. Алимова</w:t>
      </w:r>
      <w:r>
        <w:rPr>
          <w:rFonts w:ascii="Times New Roman" w:hAnsi="Times New Roman"/>
          <w:sz w:val="28"/>
        </w:rPr>
        <w:t xml:space="preserve">     </w:t>
      </w:r>
    </w:p>
    <w:p w14:paraId="22000000" w14:textId="77777777" w:rsidR="00C33388" w:rsidRDefault="00C33388">
      <w:pPr>
        <w:spacing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</w:p>
    <w:p w14:paraId="23000000" w14:textId="77777777" w:rsidR="00C33388" w:rsidRDefault="00C33388">
      <w:pPr>
        <w:spacing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</w:p>
    <w:p w14:paraId="24000000" w14:textId="77777777" w:rsidR="00C33388" w:rsidRDefault="00C33388">
      <w:pPr>
        <w:spacing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</w:p>
    <w:sectPr w:rsidR="00C333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388"/>
    <w:rsid w:val="004F7410"/>
    <w:rsid w:val="00C33388"/>
    <w:rsid w:val="00DD7444"/>
    <w:rsid w:val="00ED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7B8FF6-6752-4BC7-BD7F-3A217BF99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2E74B5" w:themeColor="accent1" w:themeShade="BF"/>
      <w:sz w:val="26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hAnsi="Times New Roman"/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6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7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selected-text">
    <w:name w:val="selected-text"/>
    <w:basedOn w:val="12"/>
    <w:link w:val="selected-text0"/>
  </w:style>
  <w:style w:type="character" w:customStyle="1" w:styleId="selected-text0">
    <w:name w:val="selected-text"/>
    <w:basedOn w:val="a0"/>
    <w:link w:val="selected-text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sb-paragraph">
    <w:name w:val="sb-paragraph"/>
    <w:basedOn w:val="a"/>
    <w:link w:val="sb-paragrap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b-paragraph0">
    <w:name w:val="sb-paragraph"/>
    <w:basedOn w:val="1"/>
    <w:link w:val="sb-paragraph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Выделение1"/>
    <w:basedOn w:val="12"/>
    <w:link w:val="a6"/>
    <w:rPr>
      <w:i/>
    </w:rPr>
  </w:style>
  <w:style w:type="character" w:styleId="a6">
    <w:name w:val="Emphasis"/>
    <w:basedOn w:val="a0"/>
    <w:link w:val="16"/>
    <w:rPr>
      <w:i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E74B5" w:themeColor="accent1" w:themeShade="BF"/>
      <w:sz w:val="26"/>
    </w:rPr>
  </w:style>
  <w:style w:type="paragraph" w:customStyle="1" w:styleId="17">
    <w:name w:val="Строгий1"/>
    <w:basedOn w:val="12"/>
    <w:link w:val="ab"/>
    <w:rPr>
      <w:b/>
    </w:rPr>
  </w:style>
  <w:style w:type="character" w:styleId="ab">
    <w:name w:val="Strong"/>
    <w:basedOn w:val="a0"/>
    <w:link w:val="17"/>
    <w:rPr>
      <w:b/>
    </w:rPr>
  </w:style>
  <w:style w:type="paragraph" w:styleId="ac">
    <w:name w:val="Balloon Text"/>
    <w:basedOn w:val="a"/>
    <w:link w:val="ad"/>
    <w:uiPriority w:val="99"/>
    <w:semiHidden/>
    <w:unhideWhenUsed/>
    <w:rsid w:val="004F7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F74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4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zd.duma.gov.ru/bill/681514-8" TargetMode="External"/><Relationship Id="rId5" Type="http://schemas.openxmlformats.org/officeDocument/2006/relationships/hyperlink" Target="https://drive.google.com/file/d/1i9tSo8pTeZFvZ3yp63bwzwbrToLdKtuf/view" TargetMode="External"/><Relationship Id="rId4" Type="http://schemas.openxmlformats.org/officeDocument/2006/relationships/hyperlink" Target="https://stopaddict.ru/articles/igrovaya-zavisimost-u-podrostk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1544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4</cp:revision>
  <cp:lastPrinted>2026-02-28T16:59:00Z</cp:lastPrinted>
  <dcterms:created xsi:type="dcterms:W3CDTF">2026-02-28T16:50:00Z</dcterms:created>
  <dcterms:modified xsi:type="dcterms:W3CDTF">2026-02-28T17:00:00Z</dcterms:modified>
</cp:coreProperties>
</file>