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42C" w:rsidRDefault="005E20EC">
      <w:pPr>
        <w:spacing w:after="0" w:line="360" w:lineRule="auto"/>
        <w:ind w:firstLine="67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Вносится депутатами Государственной Думы:</w:t>
      </w:r>
    </w:p>
    <w:p w:rsidR="00E71F1A" w:rsidRDefault="00E71F1A" w:rsidP="00E71F1A">
      <w:pPr>
        <w:pStyle w:val="10"/>
        <w:spacing w:before="0" w:line="240" w:lineRule="auto"/>
        <w:contextualSpacing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                                      Г.А. </w:t>
      </w:r>
      <w:proofErr w:type="gramStart"/>
      <w:r>
        <w:rPr>
          <w:rFonts w:ascii="Times New Roman" w:hAnsi="Times New Roman"/>
          <w:color w:val="333333"/>
          <w:sz w:val="28"/>
        </w:rPr>
        <w:t xml:space="preserve">Зюгановым,   </w:t>
      </w:r>
      <w:proofErr w:type="gramEnd"/>
      <w:r>
        <w:rPr>
          <w:rFonts w:ascii="Times New Roman" w:hAnsi="Times New Roman"/>
          <w:color w:val="333333"/>
          <w:sz w:val="28"/>
        </w:rPr>
        <w:t xml:space="preserve">          В.И. Кашиным,</w:t>
      </w:r>
    </w:p>
    <w:p w:rsidR="00E71F1A" w:rsidRDefault="00E71F1A" w:rsidP="00E71F1A">
      <w:pPr>
        <w:pStyle w:val="10"/>
        <w:spacing w:before="0" w:line="240" w:lineRule="auto"/>
        <w:contextualSpacing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                              Ю.В. </w:t>
      </w:r>
      <w:proofErr w:type="spellStart"/>
      <w:proofErr w:type="gramStart"/>
      <w:r>
        <w:rPr>
          <w:rFonts w:ascii="Times New Roman" w:hAnsi="Times New Roman"/>
          <w:color w:val="333333"/>
          <w:sz w:val="28"/>
        </w:rPr>
        <w:t>Афониным</w:t>
      </w:r>
      <w:proofErr w:type="spellEnd"/>
      <w:r>
        <w:rPr>
          <w:rFonts w:ascii="Times New Roman" w:hAnsi="Times New Roman"/>
          <w:color w:val="333333"/>
          <w:sz w:val="28"/>
        </w:rPr>
        <w:t xml:space="preserve">,   </w:t>
      </w:r>
      <w:proofErr w:type="gramEnd"/>
      <w:r>
        <w:rPr>
          <w:rFonts w:ascii="Times New Roman" w:hAnsi="Times New Roman"/>
          <w:color w:val="333333"/>
          <w:sz w:val="28"/>
        </w:rPr>
        <w:t xml:space="preserve">       Д.Г. Новиковым, </w:t>
      </w:r>
    </w:p>
    <w:p w:rsidR="00E71F1A" w:rsidRDefault="00E71F1A" w:rsidP="00E71F1A">
      <w:pPr>
        <w:spacing w:after="0" w:line="240" w:lineRule="auto"/>
        <w:ind w:firstLine="426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Н.В. </w:t>
      </w:r>
      <w:proofErr w:type="spellStart"/>
      <w:proofErr w:type="gramStart"/>
      <w:r>
        <w:rPr>
          <w:rFonts w:ascii="Times New Roman" w:hAnsi="Times New Roman"/>
          <w:sz w:val="28"/>
        </w:rPr>
        <w:t>Коломейцевым</w:t>
      </w:r>
      <w:proofErr w:type="spellEnd"/>
      <w:r>
        <w:rPr>
          <w:rFonts w:ascii="Times New Roman" w:hAnsi="Times New Roman"/>
          <w:sz w:val="28"/>
        </w:rPr>
        <w:t xml:space="preserve">,   </w:t>
      </w:r>
      <w:proofErr w:type="gramEnd"/>
      <w:r>
        <w:rPr>
          <w:rFonts w:ascii="Times New Roman" w:hAnsi="Times New Roman"/>
          <w:sz w:val="28"/>
        </w:rPr>
        <w:t>Н.В. Арефьевым,</w:t>
      </w:r>
    </w:p>
    <w:p w:rsidR="00E71F1A" w:rsidRDefault="00E71F1A" w:rsidP="00E71F1A">
      <w:pPr>
        <w:spacing w:after="0" w:line="240" w:lineRule="auto"/>
        <w:ind w:firstLine="426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Н.Н. </w:t>
      </w:r>
      <w:proofErr w:type="gramStart"/>
      <w:r>
        <w:rPr>
          <w:rFonts w:ascii="Times New Roman" w:hAnsi="Times New Roman"/>
          <w:sz w:val="28"/>
        </w:rPr>
        <w:t xml:space="preserve">Ивановым,   </w:t>
      </w:r>
      <w:proofErr w:type="gramEnd"/>
      <w:r>
        <w:rPr>
          <w:rFonts w:ascii="Times New Roman" w:hAnsi="Times New Roman"/>
          <w:sz w:val="28"/>
        </w:rPr>
        <w:t xml:space="preserve">             Н.И. Осадчим,</w:t>
      </w:r>
    </w:p>
    <w:p w:rsidR="00E71F1A" w:rsidRDefault="00E71F1A" w:rsidP="00E71F1A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А.В. </w:t>
      </w:r>
      <w:proofErr w:type="gramStart"/>
      <w:r>
        <w:rPr>
          <w:rFonts w:ascii="Times New Roman" w:hAnsi="Times New Roman"/>
          <w:sz w:val="28"/>
        </w:rPr>
        <w:t xml:space="preserve">Куринным,   </w:t>
      </w:r>
      <w:proofErr w:type="gramEnd"/>
      <w:r>
        <w:rPr>
          <w:rFonts w:ascii="Times New Roman" w:hAnsi="Times New Roman"/>
          <w:sz w:val="28"/>
        </w:rPr>
        <w:t xml:space="preserve">         Н.А. Останиной,</w:t>
      </w:r>
    </w:p>
    <w:p w:rsidR="00E71F1A" w:rsidRDefault="00E71F1A" w:rsidP="00E71F1A">
      <w:pPr>
        <w:spacing w:after="0" w:line="240" w:lineRule="auto"/>
        <w:ind w:firstLine="426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Н.И. </w:t>
      </w:r>
      <w:proofErr w:type="gramStart"/>
      <w:r>
        <w:rPr>
          <w:rFonts w:ascii="Times New Roman" w:hAnsi="Times New Roman"/>
          <w:sz w:val="28"/>
        </w:rPr>
        <w:t xml:space="preserve">Васильевым,   </w:t>
      </w:r>
      <w:proofErr w:type="gramEnd"/>
      <w:r>
        <w:rPr>
          <w:rFonts w:ascii="Times New Roman" w:hAnsi="Times New Roman"/>
          <w:sz w:val="28"/>
        </w:rPr>
        <w:t xml:space="preserve">       К.К. </w:t>
      </w:r>
      <w:proofErr w:type="spellStart"/>
      <w:r>
        <w:rPr>
          <w:rFonts w:ascii="Times New Roman" w:hAnsi="Times New Roman"/>
          <w:sz w:val="28"/>
        </w:rPr>
        <w:t>Тайсаевым</w:t>
      </w:r>
      <w:proofErr w:type="spellEnd"/>
      <w:r>
        <w:rPr>
          <w:rFonts w:ascii="Times New Roman" w:hAnsi="Times New Roman"/>
          <w:sz w:val="28"/>
        </w:rPr>
        <w:t>,</w:t>
      </w:r>
    </w:p>
    <w:p w:rsidR="00E71F1A" w:rsidRDefault="00E71F1A" w:rsidP="00E71F1A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Р.М. </w:t>
      </w:r>
      <w:proofErr w:type="spellStart"/>
      <w:proofErr w:type="gramStart"/>
      <w:r>
        <w:rPr>
          <w:rFonts w:ascii="Times New Roman" w:hAnsi="Times New Roman"/>
          <w:sz w:val="28"/>
        </w:rPr>
        <w:t>Лябиховым</w:t>
      </w:r>
      <w:proofErr w:type="spellEnd"/>
      <w:r>
        <w:rPr>
          <w:rFonts w:ascii="Times New Roman" w:hAnsi="Times New Roman"/>
          <w:sz w:val="28"/>
        </w:rPr>
        <w:t xml:space="preserve">,   </w:t>
      </w:r>
      <w:proofErr w:type="gramEnd"/>
      <w:r>
        <w:rPr>
          <w:rFonts w:ascii="Times New Roman" w:hAnsi="Times New Roman"/>
          <w:sz w:val="28"/>
        </w:rPr>
        <w:t xml:space="preserve">      В.М. </w:t>
      </w:r>
      <w:proofErr w:type="spellStart"/>
      <w:r>
        <w:rPr>
          <w:rFonts w:ascii="Times New Roman" w:hAnsi="Times New Roman"/>
          <w:sz w:val="28"/>
        </w:rPr>
        <w:t>Мархаевым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:rsidR="00E71F1A" w:rsidRDefault="00E71F1A" w:rsidP="00E71F1A">
      <w:pPr>
        <w:spacing w:before="90" w:after="9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О.Н. Алимовой</w:t>
      </w:r>
    </w:p>
    <w:p w:rsidR="007C242C" w:rsidRDefault="005E20EC">
      <w:pPr>
        <w:spacing w:before="90" w:after="90" w:line="360" w:lineRule="auto"/>
        <w:ind w:firstLine="67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7C242C" w:rsidRDefault="007C242C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</w:p>
    <w:p w:rsidR="007C242C" w:rsidRDefault="005E20EC">
      <w:pPr>
        <w:spacing w:before="90" w:after="90" w:line="360" w:lineRule="auto"/>
        <w:ind w:firstLine="67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ФЕДЕРАЛЬНЫЙ ЗАКОН</w:t>
      </w:r>
    </w:p>
    <w:p w:rsidR="007C242C" w:rsidRDefault="007C242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</w:p>
    <w:p w:rsidR="007C242C" w:rsidRDefault="005E20EC">
      <w:pPr>
        <w:widowControl w:val="0"/>
        <w:spacing w:after="15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Федеральный закон от 29 декабря 2006 г. N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внесении изменений в некоторые законодательные акты Российской Федерации</w:t>
      </w:r>
    </w:p>
    <w:p w:rsidR="007C242C" w:rsidRDefault="007C242C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1.</w:t>
      </w:r>
      <w:r>
        <w:rPr>
          <w:rFonts w:ascii="Times New Roman" w:hAnsi="Times New Roman"/>
          <w:sz w:val="28"/>
        </w:rPr>
        <w:t> </w:t>
      </w:r>
    </w:p>
    <w:p w:rsidR="007C242C" w:rsidRDefault="005E20EC">
      <w:pPr>
        <w:pStyle w:val="4"/>
        <w:spacing w:after="150" w:line="360" w:lineRule="auto"/>
        <w:ind w:right="-143"/>
        <w:jc w:val="both"/>
        <w:rPr>
          <w:b w:val="0"/>
          <w:sz w:val="28"/>
        </w:rPr>
      </w:pPr>
      <w:r>
        <w:rPr>
          <w:b w:val="0"/>
          <w:sz w:val="28"/>
        </w:rPr>
        <w:t xml:space="preserve">      Внести в Федеральный закон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(В редакции федеральных законов от 24.07.2009 № 211-ФЗ, от 22.04.2010 № 64-ФЗ, от 03.11.2010 № 281-ФЗ, от 04.05.2011 № 99-ФЗ, от 13.06.2011 № 133-ФЗ, от 18.07.2011 № 242-ФЗ, от 21.11.2011 № 327-ФЗ, от 16.10.2012 № 168-ФЗ, от 23.07.2013 № 198-ФЗ, от 21.07.2014 № 222-ФЗ, от 22.07.2014 № 278-ФЗ, от 01.05.2016 № 121-ФЗ, от 28.03.2017 № 44-ФЗ, от 27.11.2017 № 358-ФЗ, от 18.12.2018 № 468-ФЗ, от 25.12.2018 № 479-ФЗ, от 03.07.2019 № 169-ФЗ, от 26.07.2019 № 239-ФЗ, от 27.12.2019 № 495-ФЗ, от 20.07.2020 № 242-ФЗ, </w:t>
      </w:r>
      <w:r>
        <w:rPr>
          <w:b w:val="0"/>
          <w:sz w:val="28"/>
        </w:rPr>
        <w:lastRenderedPageBreak/>
        <w:t>от 31.07.2020 № 270-ФЗ, от 30.12.2020 № 493-ФЗ, от 11.06.2021 № 170-ФЗ, от 02.07.2021 № 352-ФЗ, от 02.07.2021 № 355-ФЗ, от 10.07.2023 № 303-ФЗ, от 04.08.2023 № 422-ФЗ, от 04.08.2023 № 453-ФЗ, от 19.10.2023 № 503-ФЗ, от 19.04.2024 № 80-ФЗ, от 22.07.2024 № 203-ФЗ, от 24.06.2025 № 157-ФЗ) следующие изменения:</w:t>
      </w:r>
    </w:p>
    <w:p w:rsidR="007C242C" w:rsidRDefault="005E20EC">
      <w:pPr>
        <w:pStyle w:val="a3"/>
        <w:numPr>
          <w:ilvl w:val="0"/>
          <w:numId w:val="1"/>
        </w:num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статье 4: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пункт 3.1 исключить; 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пункте 9 слова: «процессингового центра интерактивных ставок букмекерской конторы» исключить;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10 слова «восемнадцати лет» заменить словами: «двадцати одного года»;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пункте 19 слова «За исключением интерактивных ставок» исключить;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пункты 25.1, 26.1 исключить;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в пункте 27 слова «или процессинговый центр интерактивных ставок букмекерской конторы» исключить;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в пункте 28 слова «или процессинговый центр интерактивных ставок тотализатора» исключить;</w:t>
      </w:r>
    </w:p>
    <w:p w:rsidR="007C242C" w:rsidRDefault="005E20EC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з) пункт 31 изложить в следующей редакции:  «информационная система единого регулятора азартных игр - программно-аппаратный комплекс, содержащий пакет прикладных программ, предназначенных для обеспечения контроля за деятельностью организаторов азартных игр в букмекерской конторе путем автоматизированной передачи, приема, регистрации, обработки, учета, накопления и сохранения информации о заключенных пари, о принятых ставках, в том числе о сумме ставки, дате и времени их приема, событиях и условиях ставки, о рассчитанных по ним суммах подлежащих выплате выигрышей, о выплаченных и невыплаченных выигрышах, возвращенных </w:t>
      </w:r>
      <w:proofErr w:type="spellStart"/>
      <w:r>
        <w:rPr>
          <w:rFonts w:ascii="Times New Roman" w:hAnsi="Times New Roman"/>
          <w:sz w:val="28"/>
        </w:rPr>
        <w:t>несыгравших</w:t>
      </w:r>
      <w:proofErr w:type="spellEnd"/>
      <w:r>
        <w:rPr>
          <w:rFonts w:ascii="Times New Roman" w:hAnsi="Times New Roman"/>
          <w:sz w:val="28"/>
        </w:rPr>
        <w:t xml:space="preserve">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</w:t>
      </w:r>
      <w:r>
        <w:rPr>
          <w:rFonts w:ascii="Times New Roman" w:hAnsi="Times New Roman"/>
          <w:sz w:val="28"/>
        </w:rPr>
        <w:lastRenderedPageBreak/>
        <w:t>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с предоставлением в режиме реального времени информации о таких операциях единому регулятору азартных игр.» </w:t>
      </w:r>
    </w:p>
    <w:p w:rsidR="007C242C" w:rsidRDefault="005E20EC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 статье 5: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пункт 3 изложить в следующей редакции: «Деятельность по организации и проведению азартных игр на территории Российской Федерации с использованием информационно-телекоммуникационных сетей, в том числе сети "Интернет", а также средств связи запрещена»;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Пункт 6 изложить в следующей редакции: «Не допускается прием ставок организатором азартных игр в букмекерских конторах или тотализаторах при осуществлении деятельности посредством информационно-телекоммуникационных сетей, в том числе сети "Интернет", а также средств связи путем перевода денежных средств, в том числе перевода электронных денежных средств, приема платежей физических лиц, почтового перевода денежных средств организатору азартных игр, осуществляемых оператором по переводу денежных средств, в том числе оператором электронных денежных средств, банковским платежным агентом и (или) банковским платежным субагентом».</w:t>
      </w:r>
    </w:p>
    <w:p w:rsidR="007C242C" w:rsidRDefault="005E20EC">
      <w:pPr>
        <w:pStyle w:val="a3"/>
        <w:numPr>
          <w:ilvl w:val="0"/>
          <w:numId w:val="2"/>
        </w:num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статье 6: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Пункт 14.1 изложить в следующей редакции: «Технические и иные средства организатора азартных игр в букмекерских конторах или тотализаторах, с использованием которых осуществляется деятельность по учету ставок,  расчету сумм подлежащих выплате выигрышей и представлению информации о рассчитанных выигрышах, должны размещаться в процессинговых центрах букмекерских контор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и процессинговых центрах тотализаторов на территории Российской Федерации и находиться в собственности организатора азартных игр».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7C242C" w:rsidRDefault="005E20EC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4. В статье 6.1: 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подпункт б) части 1) пункта 1 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части 3) пункта 1 слова «интерактивные ставки»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2.2 слово «интерактивных» исключить; </w:t>
      </w:r>
    </w:p>
    <w:p w:rsidR="007C242C" w:rsidRDefault="007C242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</w:p>
    <w:p w:rsidR="007C242C" w:rsidRDefault="005E20EC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 статье 6.2: 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пункте 3.1 слова «интерактивных ставок»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пункте 4 слова «интерактивных ставках»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4.4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слова «интерактивных ставок» исключить;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пункте 5 слова «интерактивных ставках» исключить;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в части 1) пункта 7 слова «интерактивных ставках» исключить.</w:t>
      </w:r>
    </w:p>
    <w:p w:rsidR="007C242C" w:rsidRDefault="007C242C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</w:p>
    <w:p w:rsidR="007C242C" w:rsidRDefault="005E20EC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 статье 7: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пункте 2 слова «восемнадцати лет» заменить на слова «двадцати одного года».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7C242C" w:rsidRDefault="005E20EC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статье 8: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пункте 7 слова «за исключением букмекерских контор, тотализаторов, их пунктов приема ставок» исключить.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7C242C" w:rsidRDefault="005E20EC">
      <w:pPr>
        <w:spacing w:before="90" w:after="90" w:line="360" w:lineRule="auto"/>
        <w:ind w:left="1890" w:hanging="121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8. В статье 14.2 пункт 7 исключить.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7C242C" w:rsidRDefault="005E20EC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9.В статье 15: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пункт 3.2 изложить в следующей редакции: Организатор азартных игр в букмекерской конторе при помощи специального оборудования, установленного в процессинговом центре букмекерской конторы обязан </w:t>
      </w:r>
      <w:r>
        <w:rPr>
          <w:rFonts w:ascii="Times New Roman" w:hAnsi="Times New Roman"/>
          <w:sz w:val="28"/>
        </w:rPr>
        <w:lastRenderedPageBreak/>
        <w:t>обеспечить учет, обработку соответственно ставок, фиксирование результатов азартных игр и расчет сумм выигрышей, подлежащих выплате;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пункт 3.6 изложить в следующей редакции: Организатор азартных игр в тотализаторе при помощи специального оборудования, установленного в процессинговом центре тотализатора или процессинговом центре интерактивных ставок тотализатора, обязан обеспечить учет, обработку соответственно ставок, фиксирование результатов азартных игр и расчет сумм выигрышей, подлежащих выплате;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3.9 слова «или процессинговый центр интерактивных ставок букмекерской конторы»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пункте 3.10 слова «или процессинговый центр интерактивных ставок букмекерской конторы»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пункт 3.12 изложить в следующей редакции: В процессинговом центре букмекерской конторы и процессинговом центре тотализатора должны размещаться технические средства связи, предназначенные для приема информации из пунктов приема ставок букмекерской конторы или пунктов приема ставок тотализатора о принятых ставках, выплаченных и невыплаченных выигрышах, передачи информации о рассчитанных выигрышах, о развитии и об исходе события, от которого зависит результат пари, в пункты приема ставок букмекерской конторы или пункты приема ставок тотализатора;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е) пункт 3.13 изложить в следующей редакции: В пунктах приема ставок букмекерской конторы и пунктах приема ставок тотализатора должны размещаться технические средства связи, предназначенные для приема информации из процессингового центра букмекерской конторы, процессингового центра тотализатора о рассчитанных выигрышах, о развитии и об исходе события, от которого зависит результат пари, передачи информации в процессинговый центр букмекерской конторы, </w:t>
      </w:r>
      <w:r>
        <w:rPr>
          <w:rFonts w:ascii="Times New Roman" w:hAnsi="Times New Roman"/>
          <w:sz w:val="28"/>
        </w:rPr>
        <w:lastRenderedPageBreak/>
        <w:t>процессинговый центр тотализатора о принятых ставках, выплаченных и невыплаченных выигрышах.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пункт 3.14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з) пункт 3.15 изложить в следующей редакции: В процессинговом центре букмекерской конторы и процессинговом центре тотализатора должны размещаться технические средства связи, предназначенные для обмена в режиме реального времени с информационной системой единого регулятора азартных игр информацией о заключенных пари, о принятых ставках, в том числе о сумме ставки, дате и времени ее приема, событиях и условиях ставки, рассчитанных по ним суммах подлежащих выплате выигрышей, выплаченных и невыплаченных выигрышах, возвращенных </w:t>
      </w:r>
      <w:proofErr w:type="spellStart"/>
      <w:r>
        <w:rPr>
          <w:rFonts w:ascii="Times New Roman" w:hAnsi="Times New Roman"/>
          <w:sz w:val="28"/>
        </w:rPr>
        <w:t>несыгравших</w:t>
      </w:r>
      <w:proofErr w:type="spellEnd"/>
      <w:r>
        <w:rPr>
          <w:rFonts w:ascii="Times New Roman" w:hAnsi="Times New Roman"/>
          <w:sz w:val="28"/>
        </w:rPr>
        <w:t xml:space="preserve">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игр; 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и) пункт 3.16 изложить в следующей редакции: Организатор азартных игр в букмекерской конторе или тотализаторе при помощи технических средств связи, установленных в процессинговом центре букмекерской конторы или процессинговом центре тотализатора обязан представлять информацию о заключенных пари, о принятых ставках, в том числе о сумме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</w:t>
      </w:r>
      <w:proofErr w:type="spellStart"/>
      <w:r>
        <w:rPr>
          <w:rFonts w:ascii="Times New Roman" w:hAnsi="Times New Roman"/>
          <w:sz w:val="28"/>
        </w:rPr>
        <w:t>несыгравших</w:t>
      </w:r>
      <w:proofErr w:type="spellEnd"/>
      <w:r>
        <w:rPr>
          <w:rFonts w:ascii="Times New Roman" w:hAnsi="Times New Roman"/>
          <w:sz w:val="28"/>
        </w:rPr>
        <w:t xml:space="preserve">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в информационную </w:t>
      </w:r>
      <w:r>
        <w:rPr>
          <w:rFonts w:ascii="Times New Roman" w:hAnsi="Times New Roman"/>
          <w:sz w:val="28"/>
        </w:rPr>
        <w:lastRenderedPageBreak/>
        <w:t>систему единого регулятора азартных игр, указанную в пункте 31 статьи 4 настоящего Федерального закона;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к) в пункте 3.17 слова «интерактивных ставок»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л) в части 2) пункта 7 слова «учета и обработки интерактивных ставок»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м) часть 6) пункта 7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н) в части 7 пункта 7 слова «интерактивных ставках» исключить;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о) пункт 9 изложить в следующей редакции: 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служебных зонах и зонах обслуживания букмекерских контор, тотализаторов, их пунктах приема ставок, процессинговых центрах букмекерских контор и процессинговых центрах тотализаторов не могут использоваться программы для электронных вычислительных машин, механическое, электрическое, электронное или иное техническое оборудование: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b/>
          <w:sz w:val="28"/>
        </w:rPr>
        <w:t>Статья 2</w:t>
      </w:r>
    </w:p>
    <w:p w:rsidR="007C242C" w:rsidRDefault="005E20EC">
      <w:pPr>
        <w:pStyle w:val="4"/>
        <w:spacing w:after="150" w:line="360" w:lineRule="auto"/>
        <w:ind w:right="-1"/>
        <w:jc w:val="both"/>
        <w:rPr>
          <w:b w:val="0"/>
          <w:sz w:val="28"/>
        </w:rPr>
      </w:pPr>
      <w:r>
        <w:rPr>
          <w:b w:val="0"/>
          <w:sz w:val="28"/>
        </w:rPr>
        <w:t xml:space="preserve">      Внести в Федеральный закон </w:t>
      </w:r>
      <w:r>
        <w:rPr>
          <w:b w:val="0"/>
          <w:color w:val="020C22"/>
          <w:sz w:val="28"/>
        </w:rPr>
        <w:t>Федеральный закон от 13.03.2006 г. № 38-ФЗ «О рекламе»</w:t>
      </w:r>
      <w:r>
        <w:rPr>
          <w:color w:val="020C22"/>
          <w:sz w:val="28"/>
        </w:rPr>
        <w:t xml:space="preserve"> </w:t>
      </w:r>
      <w:r>
        <w:rPr>
          <w:b w:val="0"/>
          <w:sz w:val="28"/>
        </w:rPr>
        <w:t xml:space="preserve">(В редакции федеральных законов от 18.12.2006 № 231-ФЗ, от 09.02.2007 № 18-ФЗ, от 12.04.2007 № 48-ФЗ, от 21.07.2007 № 193-ФЗ, от 01.12.2007 № 310-ФЗ, от 13.05.2008 № 70-ФЗ, от 27.10.2008 № 179-ФЗ, от 07.05.2009 № 89-ФЗ, от 27.09.2009 № 228-ФЗ, от 17.12.2009 № 320-ФЗ, от 27.12.2009 № 354-ФЗ, от 19.05.2010 № 87-ФЗ, от 27.07.2010 № 194-ФЗ, от 28.09.2010 № 243-ФЗ, от 05.04.2011 № 56-ФЗ, от 03.06.2011 № 115-ФЗ, от 01.07.2011 № 169-ФЗ, от 11.07.2011 № 202-ФЗ, от 18.07.2011 № 218-ФЗ, от 18.07.2011 № 242-ФЗ, от 21.07.2011 № 252-ФЗ, от 21.11.2011 № 327-ФЗ, от 20.07.2012 № 119-ФЗ, от 28.07.2012 № 133-ФЗ, от 07.05.2013 № 98-ФЗ, от 07.06.2013 № 108-ФЗ, от 02.07.2013 № 185-ФЗ, от 23.07.2013 № 200-ФЗ, от 23.07.2013 № 251-ФЗ, от 21.10.2013 № 274-ФЗ, от 25.11.2013 № 317-ФЗ, от 21.12.2013 № 375-ФЗ, от 28.12.2013 № 396-ФЗ, от 28.12.2013 № 416-ФЗ, </w:t>
      </w:r>
      <w:r>
        <w:rPr>
          <w:b w:val="0"/>
          <w:sz w:val="28"/>
        </w:rPr>
        <w:lastRenderedPageBreak/>
        <w:t>от 04.06.2014 № 143-ФЗ, от 28.06.2014 № 190-ФЗ, от 21.07.2014 № 218-ФЗ, от 21.07.2014 № 235-ФЗ, от 21.07.2014 № 264-ФЗ, от 21.07.2014 № 270-ФЗ, от 04.11.2014 № 338-ФЗ, от 29.12.2014 № 460-ФЗ, от 29.12.2014 № 485-ФЗ, от 31.12.2014 № 490-ФЗ, от 03.02.2015 № 5-ФЗ, от 08.03.2015 № 50-ФЗ, от 03.07.2016 № 281-ФЗ, от 03.07.2016 № 304-ФЗ, от 05.12.2016 № 413-ФЗ, от 28.03.2017 № 44-ФЗ, от 29.07.2017 № 216-ФЗ, от 29.07.2017 № 218-ФЗ, от 31.12.2017 № 489-ФЗ, от 03.04.2018 № 61-ФЗ, от 03.07.2018 № 182-ФЗ, от 03.07.2018 № 183-ФЗ, от 29.07.2018 № 262-ФЗ, от 03.08.2018 № 325-ФЗ, от 30.10.2018 № 383-ФЗ, от 27.12.2018 № 514-ФЗ, от 27.12.2018 № 531-ФЗ, от 01.05.2019 № 89-ФЗ, от 01.05.2019 № 93-ФЗ, от 01.05.2019 № 100-ФЗ, от 02.08.2019 № 259-ФЗ, от 13.07.2020 № 202-ФЗ, от 31.07.2020 № 259-ФЗ, от 31.07.2020 № 296-ФЗ, от 31.07.2020 № 303-ФЗ, от 08.12.2020 № 415-ФЗ, от 30.04.2021 № 124-ФЗ, от 26.05.2021 № 150-ФЗ, от 11.06.2021 № 170-ФЗ, от 02.07.2021 № 347-ФЗ, от 30.12.2021 № 487-ФЗ, от 16.04.2022 № 106-ФЗ, от 28.05.2022 № 150-ФЗ, от 28.06.2022 № 232-ФЗ, от 14.07.2022 № 253-ФЗ, от 14.07.2022 № 286-ФЗ, от 05.12.2022 № 478-ФЗ, от 28.04.2023 № 178-ФЗ, от 13.06.2023 № 228-ФЗ, от 10.07.2023 № 302-ФЗ, от 24.07.2023 № 359-ФЗ, от 11.03.2024 № 42-ФЗ, от 19.04.2024 № 80-ФЗ, от 23.04.2024 № 98-ФЗ, от 22.07.2024 № 203-ФЗ, от 08.08.2024 № 221-ФЗ, от 08.08.2024 № 303-ФЗ, от 23.11.2024 № 411-ФЗ, от 26.12.2024 № 479-ФЗ, от 07.04.2025 № 72-ФЗ, от 31.07.2025 № 332-ФЗ, от 31.07.2025 № 337-ФЗ)</w:t>
      </w:r>
      <w:r>
        <w:rPr>
          <w:sz w:val="28"/>
        </w:rPr>
        <w:t xml:space="preserve"> </w:t>
      </w:r>
      <w:r>
        <w:rPr>
          <w:b w:val="0"/>
          <w:sz w:val="28"/>
        </w:rPr>
        <w:t>следующие изменения:</w:t>
      </w:r>
    </w:p>
    <w:p w:rsidR="007C242C" w:rsidRDefault="007C242C">
      <w:pPr>
        <w:spacing w:after="0" w:line="360" w:lineRule="auto"/>
        <w:ind w:right="-1"/>
        <w:jc w:val="both"/>
        <w:outlineLvl w:val="3"/>
        <w:rPr>
          <w:rFonts w:ascii="Times New Roman" w:hAnsi="Times New Roman"/>
          <w:sz w:val="28"/>
        </w:rPr>
      </w:pPr>
    </w:p>
    <w:p w:rsidR="007C242C" w:rsidRDefault="005E20EC">
      <w:pPr>
        <w:spacing w:after="435" w:line="360" w:lineRule="auto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</w:rPr>
        <w:t xml:space="preserve">       Статью 7 дополнить пунктом 15 следующего содержания: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«Реклама основанных на риске игр, пари».</w:t>
      </w:r>
    </w:p>
    <w:p w:rsidR="007C242C" w:rsidRDefault="005E20EC">
      <w:pPr>
        <w:spacing w:after="435" w:line="360" w:lineRule="auto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     Статью 27 исключить.</w:t>
      </w:r>
    </w:p>
    <w:p w:rsidR="007C242C" w:rsidRDefault="005E20EC">
      <w:pPr>
        <w:spacing w:after="435" w:line="360" w:lineRule="auto"/>
        <w:jc w:val="both"/>
        <w:rPr>
          <w:rFonts w:ascii="Times New Roman" w:hAnsi="Times New Roman"/>
          <w:b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     </w:t>
      </w:r>
      <w:r>
        <w:rPr>
          <w:rFonts w:ascii="Times New Roman" w:hAnsi="Times New Roman"/>
          <w:b/>
          <w:color w:val="020C22"/>
          <w:sz w:val="28"/>
          <w:shd w:val="clear" w:color="auto" w:fill="FEFEFE"/>
        </w:rPr>
        <w:t xml:space="preserve">Статья 3. </w:t>
      </w:r>
    </w:p>
    <w:p w:rsidR="007C242C" w:rsidRDefault="005E20EC">
      <w:pPr>
        <w:spacing w:after="435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020C22"/>
          <w:sz w:val="28"/>
          <w:shd w:val="clear" w:color="auto" w:fill="FEFEFE"/>
        </w:rPr>
        <w:lastRenderedPageBreak/>
        <w:t xml:space="preserve">     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Внести в Федеральный закон </w:t>
      </w:r>
      <w:r>
        <w:rPr>
          <w:rFonts w:ascii="Times New Roman" w:hAnsi="Times New Roman"/>
          <w:color w:val="020C22"/>
          <w:sz w:val="28"/>
        </w:rPr>
        <w:t xml:space="preserve">от 27.07.2006 г. № 149-ФЗ </w:t>
      </w:r>
      <w:r>
        <w:rPr>
          <w:rFonts w:ascii="Times New Roman" w:hAnsi="Times New Roman"/>
          <w:sz w:val="28"/>
        </w:rPr>
        <w:t>«Об информации, информационных технологиях и о защите информации» (В редакции федеральных законов от 27.07.2010 № 227-ФЗ, от 06.04.2011 № 65-ФЗ, от 21.07.2011 № 252-ФЗ, от 28.07.2012 № 139-ФЗ, от 05.04.2013 № 50-ФЗ, от 07.06.2013 № 112-ФЗ, от 02.07.2013 № 187-ФЗ, от 28.12.2013 № 396-ФЗ, от 28.12.2013 № 398-ФЗ, от 05.05.2014 № 97-ФЗ, от 21.07.2014 № 222-ФЗ, от 21.07.2014 № 242-ФЗ, от 24.11.2014 № 364-ФЗ, от 31.12.2014 № 531-ФЗ, от 29.06.2015 № 188-ФЗ, от 13.07.2015 № 263-ФЗ, от 13.07.2015 № 264-ФЗ, от 23.06.2016 № 208-ФЗ, от 06.07.2016 № 374-ФЗ, от 19.12.2016 № 442-ФЗ, от 01.05.2017 № 87-ФЗ, от 07.06.2017 № 109-ФЗ, от 18.06.2017 № 127-ФЗ, от 01.07.2017 № 156-ФЗ, от 29.07.2017 № 241-ФЗ, от 29.07.2017 № 276-ФЗ, от 29.07.2017 № 278-ФЗ, от 25.11.2017 № 327-ФЗ, от 31.12.2017 № 482-ФЗ, от 23.04.2018 № 102-ФЗ, от 29.06.2018 № 173-ФЗ, от 19.07.2018 № 211-ФЗ, от 28.11.2018 № 451-ФЗ, от 18.12.2018 № 472-ФЗ, от 18.03.2019 № 30-ФЗ, от 18.03.2019 № 31-ФЗ, от 01.05.2019 № 90-ФЗ, от 02.12.2019 № 426-ФЗ, от 02.12.2019 № 427-ФЗ, от 27.12.2019 № 480-ФЗ, от 03.04.2020 № 105-ФЗ, от 08.06.2020 № 177-ФЗ, от 29.12.2020 № 479-ФЗ, от 30.12.2020 № 530-ФЗ, от 09.03.2021 № 39-ФЗ, от 09.03.2021 № 43-ФЗ, от 11.06.2021 № 170-ФЗ, от 28.06.2021 № 231-ФЗ, от 01.07.2021 № 250-ФЗ, от 01.07.2021 № 260-ФЗ, от 01.07.2021 № 261-ФЗ, от 01.07.2021 № 266-ФЗ, от 01.07.2021 № 288-ФЗ, от 02.07.2021 № 355-ФЗ, от 30.12.2021 № 441-ФЗ, от 28.06.2022 № 219-ФЗ, от 14.07.2022 № 277-ФЗ, от 14.07.2022 № 325-ФЗ, от 05.12.2022 № 478-ФЗ, от 05.12.2022 № 498-ФЗ, от 29.12.2022 № 572-ФЗ, от 29.12.2022 № 584-ФЗ, от 29.12.2022 № 585-ФЗ, от 29.12.2022 № 604-ФЗ, от 31.07.2023 № 406-ФЗ, от 31.07.2023 № 408-ФЗ, от 02.11.2023 № 526-ФЗ, от 12.12.2023 № 588-ФЗ, от 22.06.2024 № 158-ФЗ, от 08.08.2024 № 216-ФЗ, от 08.08.2024 № 219-ФЗ, от 08.08.2024 № 303-ФЗ, от 09.11.2024 № 385-ФЗ, от 23.11.2024 № 411-ФЗ, от 01.04.2025 № 41-ФЗ, от 07.06.2025 № 150-ФЗ, от 24.06.2025 № 156-ФЗ) следующие изменения:</w:t>
      </w:r>
    </w:p>
    <w:p w:rsidR="007C242C" w:rsidRPr="00F32B0A" w:rsidRDefault="005E20EC" w:rsidP="00F32B0A">
      <w:pPr>
        <w:pStyle w:val="a3"/>
        <w:numPr>
          <w:ilvl w:val="0"/>
          <w:numId w:val="3"/>
        </w:numPr>
        <w:spacing w:after="435" w:line="360" w:lineRule="auto"/>
        <w:ind w:left="0" w:firstLine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lastRenderedPageBreak/>
        <w:t>Часть 1 пункта 5 статьи 15.1 дополнить подпунктом «о» следующего содержания: «информации, нарушающей требования пункта 15 статьи 7 Федерального закона от 13.03.2006 г. № 38ФЗ «О рекламе».</w:t>
      </w:r>
    </w:p>
    <w:p w:rsidR="007C242C" w:rsidRDefault="005E20EC">
      <w:pPr>
        <w:spacing w:before="90" w:after="90" w:line="360" w:lineRule="auto"/>
        <w:ind w:left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Президент </w:t>
      </w:r>
    </w:p>
    <w:p w:rsidR="00324076" w:rsidRDefault="005E20EC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  </w:t>
      </w:r>
    </w:p>
    <w:p w:rsidR="007C242C" w:rsidRDefault="005E20EC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016286" w:rsidRDefault="00016286" w:rsidP="00016286">
      <w:pPr>
        <w:pStyle w:val="10"/>
        <w:spacing w:before="0" w:line="360" w:lineRule="auto"/>
        <w:contextualSpacing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  Г.А. Зюганов                                          В.И. Кашин</w:t>
      </w:r>
    </w:p>
    <w:p w:rsidR="00016286" w:rsidRDefault="00016286" w:rsidP="00016286">
      <w:pPr>
        <w:pStyle w:val="10"/>
        <w:spacing w:before="0" w:line="360" w:lineRule="auto"/>
        <w:contextualSpacing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  Ю.В. </w:t>
      </w:r>
      <w:proofErr w:type="spellStart"/>
      <w:r>
        <w:rPr>
          <w:rFonts w:ascii="Times New Roman" w:hAnsi="Times New Roman"/>
          <w:color w:val="333333"/>
          <w:sz w:val="28"/>
        </w:rPr>
        <w:t>Афонин</w:t>
      </w:r>
      <w:proofErr w:type="spellEnd"/>
      <w:r>
        <w:rPr>
          <w:rFonts w:ascii="Times New Roman" w:hAnsi="Times New Roman"/>
          <w:color w:val="333333"/>
          <w:sz w:val="28"/>
        </w:rPr>
        <w:t xml:space="preserve">                                         Д.Г. Новиков</w:t>
      </w:r>
    </w:p>
    <w:p w:rsidR="00016286" w:rsidRDefault="00016286" w:rsidP="00016286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Н.В. </w:t>
      </w:r>
      <w:proofErr w:type="spellStart"/>
      <w:r>
        <w:rPr>
          <w:rFonts w:ascii="Times New Roman" w:hAnsi="Times New Roman"/>
          <w:sz w:val="28"/>
        </w:rPr>
        <w:t>Коломейцев</w:t>
      </w:r>
      <w:proofErr w:type="spellEnd"/>
      <w:r>
        <w:rPr>
          <w:rFonts w:ascii="Times New Roman" w:hAnsi="Times New Roman"/>
          <w:sz w:val="28"/>
        </w:rPr>
        <w:t xml:space="preserve">                                   Н.В. Арефьев</w:t>
      </w:r>
    </w:p>
    <w:p w:rsidR="00016286" w:rsidRDefault="00016286" w:rsidP="00016286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Н.Н. Иванов                                           Н.И. Осадчий  </w:t>
      </w:r>
    </w:p>
    <w:p w:rsidR="00016286" w:rsidRDefault="00016286" w:rsidP="00016286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А.В. Куринный                                      Н.А. Останина</w:t>
      </w:r>
    </w:p>
    <w:p w:rsidR="00016286" w:rsidRDefault="00016286" w:rsidP="00016286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Н.И. Васильев                                        К.К. </w:t>
      </w:r>
      <w:proofErr w:type="spellStart"/>
      <w:r>
        <w:rPr>
          <w:rFonts w:ascii="Times New Roman" w:hAnsi="Times New Roman"/>
          <w:sz w:val="28"/>
        </w:rPr>
        <w:t>Тайсаев</w:t>
      </w:r>
      <w:proofErr w:type="spellEnd"/>
    </w:p>
    <w:p w:rsidR="00016286" w:rsidRDefault="00016286" w:rsidP="00016286">
      <w:pPr>
        <w:spacing w:after="0" w:line="36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Р.М. </w:t>
      </w:r>
      <w:proofErr w:type="spellStart"/>
      <w:r>
        <w:rPr>
          <w:rFonts w:ascii="Times New Roman" w:hAnsi="Times New Roman"/>
          <w:sz w:val="28"/>
        </w:rPr>
        <w:t>Лябихов</w:t>
      </w:r>
      <w:proofErr w:type="spellEnd"/>
      <w:r>
        <w:rPr>
          <w:rFonts w:ascii="Times New Roman" w:hAnsi="Times New Roman"/>
          <w:sz w:val="28"/>
        </w:rPr>
        <w:t xml:space="preserve">                                         В.М. </w:t>
      </w:r>
      <w:proofErr w:type="spellStart"/>
      <w:r>
        <w:rPr>
          <w:rFonts w:ascii="Times New Roman" w:hAnsi="Times New Roman"/>
          <w:sz w:val="28"/>
        </w:rPr>
        <w:t>Мархаев</w:t>
      </w:r>
      <w:proofErr w:type="spellEnd"/>
    </w:p>
    <w:p w:rsidR="00016286" w:rsidRDefault="00016286" w:rsidP="00016286">
      <w:pPr>
        <w:spacing w:before="90" w:after="9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О.Н. Алимова     </w:t>
      </w:r>
    </w:p>
    <w:p w:rsidR="007C242C" w:rsidRDefault="007C242C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7C242C" w:rsidRDefault="005E20EC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sectPr w:rsidR="007C242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B3775"/>
    <w:multiLevelType w:val="multilevel"/>
    <w:tmpl w:val="73CA9476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7C74631"/>
    <w:multiLevelType w:val="multilevel"/>
    <w:tmpl w:val="3492531E"/>
    <w:lvl w:ilvl="0">
      <w:start w:val="1"/>
      <w:numFmt w:val="decimal"/>
      <w:lvlText w:val="%1."/>
      <w:lvlJc w:val="left"/>
      <w:pPr>
        <w:ind w:left="7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1AD4D3A"/>
    <w:multiLevelType w:val="multilevel"/>
    <w:tmpl w:val="E74E5AF2"/>
    <w:lvl w:ilvl="0">
      <w:start w:val="3"/>
      <w:numFmt w:val="decimal"/>
      <w:lvlText w:val="%1."/>
      <w:lvlJc w:val="left"/>
      <w:pPr>
        <w:ind w:left="1035" w:hanging="360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768E0582"/>
    <w:multiLevelType w:val="multilevel"/>
    <w:tmpl w:val="E0B64072"/>
    <w:lvl w:ilvl="0">
      <w:start w:val="1"/>
      <w:numFmt w:val="decimal"/>
      <w:lvlText w:val="%1."/>
      <w:lvlJc w:val="left"/>
      <w:pPr>
        <w:ind w:left="1035" w:hanging="360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42C"/>
    <w:rsid w:val="00016286"/>
    <w:rsid w:val="00324076"/>
    <w:rsid w:val="005E20EC"/>
    <w:rsid w:val="007C242C"/>
    <w:rsid w:val="00E71F1A"/>
    <w:rsid w:val="00F3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89F3D-3469-4705-8BDF-E59B74A7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link w:val="40"/>
    <w:uiPriority w:val="9"/>
    <w:qFormat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t">
    <w:name w:val="t"/>
    <w:basedOn w:val="a"/>
    <w:link w:val="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0">
    <w:name w:val="t"/>
    <w:basedOn w:val="1"/>
    <w:link w:val="t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10">
    <w:name w:val="s_10"/>
    <w:basedOn w:val="12"/>
    <w:link w:val="s100"/>
  </w:style>
  <w:style w:type="character" w:customStyle="1" w:styleId="s100">
    <w:name w:val="s_10"/>
    <w:basedOn w:val="13"/>
    <w:link w:val="s10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i">
    <w:name w:val="i"/>
    <w:basedOn w:val="a"/>
    <w:link w:val="i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i0">
    <w:name w:val="i"/>
    <w:basedOn w:val="1"/>
    <w:link w:val="i"/>
    <w:rPr>
      <w:rFonts w:ascii="Times New Roman" w:hAnsi="Times New Roman"/>
      <w:sz w:val="24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"/>
    <w:link w:val="p"/>
    <w:rPr>
      <w:rFonts w:ascii="Times New Roman" w:hAnsi="Times New Roman"/>
      <w:sz w:val="24"/>
    </w:rPr>
  </w:style>
  <w:style w:type="paragraph" w:customStyle="1" w:styleId="ed">
    <w:name w:val="ed"/>
    <w:basedOn w:val="12"/>
    <w:link w:val="ed0"/>
  </w:style>
  <w:style w:type="character" w:customStyle="1" w:styleId="ed0">
    <w:name w:val="ed"/>
    <w:basedOn w:val="13"/>
    <w:link w:val="ed"/>
  </w:style>
  <w:style w:type="paragraph" w:customStyle="1" w:styleId="edx">
    <w:name w:val="edx"/>
    <w:basedOn w:val="12"/>
    <w:link w:val="edx0"/>
  </w:style>
  <w:style w:type="character" w:customStyle="1" w:styleId="edx0">
    <w:name w:val="edx"/>
    <w:basedOn w:val="13"/>
    <w:link w:val="edx"/>
  </w:style>
  <w:style w:type="paragraph" w:customStyle="1" w:styleId="s22">
    <w:name w:val="s_22"/>
    <w:basedOn w:val="a"/>
    <w:link w:val="s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220">
    <w:name w:val="s_22"/>
    <w:basedOn w:val="1"/>
    <w:link w:val="s22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basedOn w:val="12"/>
    <w:link w:val="15"/>
    <w:rPr>
      <w:color w:val="0000FF"/>
      <w:u w:val="single"/>
    </w:rPr>
  </w:style>
  <w:style w:type="character" w:customStyle="1" w:styleId="15">
    <w:name w:val="Гиперссылка1"/>
    <w:basedOn w:val="13"/>
    <w:link w:val="14"/>
    <w:rPr>
      <w:color w:val="0000FF"/>
      <w:u w:val="single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"/>
    <w:basedOn w:val="1"/>
    <w:link w:val="s1"/>
    <w:rPr>
      <w:rFonts w:ascii="Times New Roman" w:hAnsi="Times New Roman"/>
      <w:sz w:val="24"/>
    </w:rPr>
  </w:style>
  <w:style w:type="paragraph" w:customStyle="1" w:styleId="cmd">
    <w:name w:val="cmd"/>
    <w:basedOn w:val="12"/>
    <w:link w:val="cmd0"/>
  </w:style>
  <w:style w:type="character" w:customStyle="1" w:styleId="cmd0">
    <w:name w:val="cmd"/>
    <w:basedOn w:val="13"/>
    <w:link w:val="cmd"/>
  </w:style>
  <w:style w:type="paragraph" w:customStyle="1" w:styleId="markx">
    <w:name w:val="markx"/>
    <w:basedOn w:val="12"/>
    <w:link w:val="markx0"/>
  </w:style>
  <w:style w:type="character" w:customStyle="1" w:styleId="markx0">
    <w:name w:val="markx"/>
    <w:basedOn w:val="13"/>
    <w:link w:val="markx"/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No Spacing"/>
    <w:link w:val="a9"/>
    <w:pPr>
      <w:spacing w:after="0" w:line="240" w:lineRule="auto"/>
    </w:pPr>
  </w:style>
  <w:style w:type="character" w:customStyle="1" w:styleId="a9">
    <w:name w:val="Без интервала Знак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2">
    <w:name w:val="w2"/>
    <w:basedOn w:val="12"/>
    <w:link w:val="w20"/>
  </w:style>
  <w:style w:type="character" w:customStyle="1" w:styleId="w20">
    <w:name w:val="w2"/>
    <w:basedOn w:val="13"/>
    <w:link w:val="w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Просмотренная гиперссылка1"/>
    <w:basedOn w:val="12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13"/>
    <w:link w:val="18"/>
    <w:rPr>
      <w:color w:val="800080"/>
      <w:u w:val="single"/>
    </w:rPr>
  </w:style>
  <w:style w:type="paragraph" w:customStyle="1" w:styleId="c">
    <w:name w:val="c"/>
    <w:basedOn w:val="a"/>
    <w:link w:val="c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0">
    <w:name w:val="c"/>
    <w:basedOn w:val="1"/>
    <w:link w:val="c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9">
    <w:name w:val="w9"/>
    <w:basedOn w:val="12"/>
    <w:link w:val="w90"/>
  </w:style>
  <w:style w:type="character" w:customStyle="1" w:styleId="w90">
    <w:name w:val="w9"/>
    <w:basedOn w:val="13"/>
    <w:link w:val="w9"/>
  </w:style>
  <w:style w:type="paragraph" w:customStyle="1" w:styleId="s9">
    <w:name w:val="s_9"/>
    <w:basedOn w:val="a"/>
    <w:link w:val="s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90">
    <w:name w:val="s_9"/>
    <w:basedOn w:val="1"/>
    <w:link w:val="s9"/>
    <w:rPr>
      <w:rFonts w:ascii="Times New Roman" w:hAnsi="Times New Roman"/>
      <w:sz w:val="24"/>
    </w:rPr>
  </w:style>
  <w:style w:type="paragraph" w:customStyle="1" w:styleId="h">
    <w:name w:val="h"/>
    <w:basedOn w:val="a"/>
    <w:link w:val="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h0">
    <w:name w:val="h"/>
    <w:basedOn w:val="1"/>
    <w:link w:val="h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customStyle="1" w:styleId="mark">
    <w:name w:val="mark"/>
    <w:basedOn w:val="12"/>
    <w:link w:val="mark0"/>
  </w:style>
  <w:style w:type="character" w:customStyle="1" w:styleId="mark0">
    <w:name w:val="mark"/>
    <w:basedOn w:val="13"/>
    <w:link w:val="mark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s15">
    <w:name w:val="s_15"/>
    <w:basedOn w:val="a"/>
    <w:link w:val="s1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50">
    <w:name w:val="s_15"/>
    <w:basedOn w:val="1"/>
    <w:link w:val="s15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6</cp:revision>
  <cp:lastPrinted>2026-02-28T17:02:00Z</cp:lastPrinted>
  <dcterms:created xsi:type="dcterms:W3CDTF">2026-02-28T15:56:00Z</dcterms:created>
  <dcterms:modified xsi:type="dcterms:W3CDTF">2026-02-28T17:02:00Z</dcterms:modified>
</cp:coreProperties>
</file>