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65519" w14:textId="77777777" w:rsidR="00652F57" w:rsidRPr="00724479" w:rsidRDefault="00652F57" w:rsidP="00652F57">
      <w:pPr>
        <w:spacing w:after="0"/>
        <w:jc w:val="center"/>
        <w:rPr>
          <w:b/>
        </w:rPr>
      </w:pPr>
      <w:r>
        <w:rPr>
          <w:b/>
        </w:rPr>
        <w:t>ГОСУДАРСТВЕННАЯ ДУМА</w:t>
      </w:r>
    </w:p>
    <w:p w14:paraId="39DB9592" w14:textId="77777777" w:rsidR="00652F57" w:rsidRDefault="00652F57" w:rsidP="00652F57">
      <w:pPr>
        <w:spacing w:after="0"/>
        <w:jc w:val="center"/>
        <w:rPr>
          <w:b/>
        </w:rPr>
      </w:pPr>
      <w:r>
        <w:rPr>
          <w:b/>
        </w:rPr>
        <w:t>ФЕДЕРАЛЬНОГО СОБРАНИЯ РОССИЙСКОЙ ФЕДЕРАЦИИ</w:t>
      </w:r>
    </w:p>
    <w:p w14:paraId="3805D4B0" w14:textId="77777777" w:rsidR="00652F57" w:rsidRDefault="00652F57" w:rsidP="00652F57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>ВОСЬМОГО СОЗЫВА</w:t>
      </w:r>
    </w:p>
    <w:p w14:paraId="52BD24D3" w14:textId="77777777" w:rsidR="00652F57" w:rsidRDefault="00652F57" w:rsidP="00652F57">
      <w:pPr>
        <w:spacing w:line="240" w:lineRule="auto"/>
        <w:jc w:val="center"/>
        <w:rPr>
          <w:b/>
        </w:rPr>
      </w:pPr>
    </w:p>
    <w:p w14:paraId="3D3A9808" w14:textId="77777777" w:rsidR="00652F57" w:rsidRDefault="00652F57" w:rsidP="00652F57">
      <w:pPr>
        <w:spacing w:line="240" w:lineRule="auto"/>
        <w:jc w:val="center"/>
        <w:rPr>
          <w:b/>
        </w:rPr>
      </w:pPr>
      <w:r>
        <w:rPr>
          <w:b/>
        </w:rPr>
        <w:t>КОМИТЕТ ПО ПРОМЫШЛЕННОСТИ И ТОРГОВЛЕ</w:t>
      </w:r>
    </w:p>
    <w:p w14:paraId="0BE73B88" w14:textId="77777777" w:rsidR="00652F57" w:rsidRPr="0073396C" w:rsidRDefault="00652F57" w:rsidP="00652F57">
      <w:pPr>
        <w:spacing w:line="240" w:lineRule="auto"/>
        <w:jc w:val="center"/>
        <w:rPr>
          <w:b/>
          <w:sz w:val="10"/>
          <w:szCs w:val="6"/>
        </w:rPr>
      </w:pPr>
    </w:p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5344"/>
      </w:tblGrid>
      <w:tr w:rsidR="00652F57" w:rsidRPr="00E85B2E" w14:paraId="73CD05CA" w14:textId="77777777" w:rsidTr="00841FCC">
        <w:tc>
          <w:tcPr>
            <w:tcW w:w="4372" w:type="dxa"/>
            <w:hideMark/>
          </w:tcPr>
          <w:tbl>
            <w:tblPr>
              <w:tblW w:w="4293" w:type="dxa"/>
              <w:tblLook w:val="04A0" w:firstRow="1" w:lastRow="0" w:firstColumn="1" w:lastColumn="0" w:noHBand="0" w:noVBand="1"/>
            </w:tblPr>
            <w:tblGrid>
              <w:gridCol w:w="3686"/>
              <w:gridCol w:w="607"/>
            </w:tblGrid>
            <w:tr w:rsidR="00652F57" w:rsidRPr="00E85B2E" w14:paraId="47294264" w14:textId="77777777" w:rsidTr="00841FCC">
              <w:tc>
                <w:tcPr>
                  <w:tcW w:w="3686" w:type="dxa"/>
                  <w:hideMark/>
                </w:tcPr>
                <w:p w14:paraId="40E394F7" w14:textId="035985A5" w:rsidR="00652F57" w:rsidRPr="00E85B2E" w:rsidRDefault="00652F57" w:rsidP="0016297C">
                  <w:pPr>
                    <w:rPr>
                      <w:b/>
                      <w:szCs w:val="28"/>
                    </w:rPr>
                  </w:pPr>
                  <w:r w:rsidRPr="00E85B2E">
                    <w:rPr>
                      <w:b/>
                      <w:szCs w:val="28"/>
                    </w:rPr>
                    <w:t>«</w:t>
                  </w:r>
                  <w:r w:rsidRPr="0016297C">
                    <w:rPr>
                      <w:b/>
                      <w:szCs w:val="28"/>
                      <w:u w:val="single"/>
                    </w:rPr>
                    <w:t>_</w:t>
                  </w:r>
                  <w:r w:rsidR="0016297C" w:rsidRPr="0016297C">
                    <w:rPr>
                      <w:b/>
                      <w:szCs w:val="28"/>
                      <w:u w:val="single"/>
                      <w:lang w:val="en-US"/>
                    </w:rPr>
                    <w:t>03</w:t>
                  </w:r>
                  <w:r w:rsidRPr="0016297C">
                    <w:rPr>
                      <w:b/>
                      <w:szCs w:val="28"/>
                      <w:u w:val="single"/>
                    </w:rPr>
                    <w:t>_</w:t>
                  </w:r>
                  <w:r w:rsidRPr="00E85B2E">
                    <w:rPr>
                      <w:b/>
                      <w:szCs w:val="28"/>
                    </w:rPr>
                    <w:t>»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  <w:r w:rsidR="00411CF6" w:rsidRPr="0016297C">
                    <w:rPr>
                      <w:b/>
                      <w:szCs w:val="28"/>
                      <w:u w:val="single"/>
                    </w:rPr>
                    <w:t>___</w:t>
                  </w:r>
                  <w:r w:rsidR="0016297C" w:rsidRPr="0016297C">
                    <w:rPr>
                      <w:b/>
                      <w:szCs w:val="28"/>
                      <w:u w:val="single"/>
                      <w:lang w:val="en-US"/>
                    </w:rPr>
                    <w:t>04</w:t>
                  </w:r>
                  <w:r w:rsidR="00411CF6" w:rsidRPr="0016297C">
                    <w:rPr>
                      <w:b/>
                      <w:szCs w:val="28"/>
                      <w:u w:val="single"/>
                    </w:rPr>
                    <w:t>___</w:t>
                  </w:r>
                  <w:r w:rsidRPr="00E85B2E">
                    <w:rPr>
                      <w:b/>
                      <w:szCs w:val="28"/>
                    </w:rPr>
                    <w:t xml:space="preserve"> 202</w:t>
                  </w:r>
                  <w:r>
                    <w:rPr>
                      <w:b/>
                      <w:szCs w:val="28"/>
                    </w:rPr>
                    <w:t>6</w:t>
                  </w:r>
                  <w:r w:rsidRPr="00E85B2E">
                    <w:rPr>
                      <w:b/>
                      <w:szCs w:val="28"/>
                    </w:rPr>
                    <w:t xml:space="preserve"> года</w:t>
                  </w:r>
                </w:p>
              </w:tc>
              <w:tc>
                <w:tcPr>
                  <w:tcW w:w="607" w:type="dxa"/>
                  <w:hideMark/>
                </w:tcPr>
                <w:p w14:paraId="75D6A949" w14:textId="77777777" w:rsidR="00652F57" w:rsidRPr="00E85B2E" w:rsidRDefault="00652F57" w:rsidP="00841FCC">
                  <w:pPr>
                    <w:rPr>
                      <w:rFonts w:ascii="Calibri" w:hAnsi="Calibri"/>
                    </w:rPr>
                  </w:pPr>
                </w:p>
              </w:tc>
            </w:tr>
          </w:tbl>
          <w:p w14:paraId="14E4CD53" w14:textId="77777777" w:rsidR="00652F57" w:rsidRPr="00E85B2E" w:rsidRDefault="00652F57" w:rsidP="00841FCC">
            <w:pPr>
              <w:spacing w:line="240" w:lineRule="auto"/>
              <w:jc w:val="center"/>
              <w:rPr>
                <w:b/>
                <w:szCs w:val="28"/>
              </w:rPr>
            </w:pPr>
          </w:p>
        </w:tc>
        <w:tc>
          <w:tcPr>
            <w:tcW w:w="5517" w:type="dxa"/>
            <w:hideMark/>
          </w:tcPr>
          <w:p w14:paraId="28A59836" w14:textId="0D8DC56C" w:rsidR="00652F57" w:rsidRPr="0073396C" w:rsidRDefault="00652F57" w:rsidP="00841FCC">
            <w:pPr>
              <w:spacing w:line="240" w:lineRule="auto"/>
              <w:jc w:val="right"/>
              <w:rPr>
                <w:b/>
                <w:bCs/>
                <w:color w:val="FFFFFF"/>
                <w:szCs w:val="28"/>
              </w:rPr>
            </w:pPr>
            <w:r w:rsidRPr="00E85B2E">
              <w:rPr>
                <w:b/>
                <w:szCs w:val="28"/>
              </w:rPr>
              <w:t xml:space="preserve">№ </w:t>
            </w:r>
            <w:r w:rsidR="00411CF6" w:rsidRPr="0016297C">
              <w:rPr>
                <w:b/>
                <w:szCs w:val="28"/>
                <w:u w:val="single"/>
              </w:rPr>
              <w:t>_</w:t>
            </w:r>
            <w:r w:rsidR="0016297C" w:rsidRPr="0016297C">
              <w:rPr>
                <w:b/>
                <w:szCs w:val="28"/>
                <w:u w:val="single"/>
                <w:lang w:val="en-US"/>
              </w:rPr>
              <w:t>429</w:t>
            </w:r>
            <w:r w:rsidRPr="0016297C">
              <w:rPr>
                <w:b/>
                <w:szCs w:val="28"/>
                <w:u w:val="single"/>
              </w:rPr>
              <w:t>_</w:t>
            </w:r>
          </w:p>
        </w:tc>
      </w:tr>
    </w:tbl>
    <w:p w14:paraId="1B63FCBD" w14:textId="77777777" w:rsidR="00652F57" w:rsidRPr="0073396C" w:rsidRDefault="00652F57" w:rsidP="00652F57">
      <w:pPr>
        <w:spacing w:line="240" w:lineRule="auto"/>
        <w:rPr>
          <w:color w:val="FFFFFF"/>
        </w:rPr>
      </w:pPr>
      <w:r>
        <w:rPr>
          <w:color w:val="FFFFFF"/>
        </w:rPr>
        <w:t>к решению ко</w:t>
      </w:r>
    </w:p>
    <w:p w14:paraId="65E396C8" w14:textId="77777777" w:rsidR="00652F57" w:rsidRDefault="00652F57" w:rsidP="00652F57">
      <w:pPr>
        <w:spacing w:after="0"/>
        <w:jc w:val="center"/>
        <w:rPr>
          <w:b/>
        </w:rPr>
      </w:pPr>
      <w:r>
        <w:rPr>
          <w:b/>
        </w:rPr>
        <w:t>ЗАКЛЮЧЕНИЕ</w:t>
      </w:r>
    </w:p>
    <w:p w14:paraId="671C525E" w14:textId="77777777" w:rsidR="00652F57" w:rsidRPr="0073396C" w:rsidRDefault="00652F57" w:rsidP="00652F57">
      <w:pPr>
        <w:autoSpaceDE w:val="0"/>
        <w:autoSpaceDN w:val="0"/>
        <w:adjustRightInd w:val="0"/>
        <w:spacing w:after="0"/>
        <w:ind w:right="-2"/>
        <w:jc w:val="center"/>
        <w:rPr>
          <w:bCs/>
          <w:color w:val="000000"/>
          <w:sz w:val="15"/>
          <w:szCs w:val="15"/>
        </w:rPr>
      </w:pPr>
      <w:r>
        <w:rPr>
          <w:b/>
        </w:rPr>
        <w:t xml:space="preserve">на проект федерального закона </w:t>
      </w:r>
      <w:r w:rsidRPr="0073396C">
        <w:rPr>
          <w:b/>
        </w:rPr>
        <w:t xml:space="preserve">№ 1169099-8 «О внесении изменений </w:t>
      </w:r>
      <w:r>
        <w:rPr>
          <w:b/>
        </w:rPr>
        <w:br/>
      </w:r>
      <w:r w:rsidRPr="0073396C">
        <w:rPr>
          <w:b/>
        </w:rPr>
        <w:t>в Федеральный закон «О государственном оборонном заказе»</w:t>
      </w:r>
    </w:p>
    <w:p w14:paraId="4490C693" w14:textId="77777777" w:rsidR="00652F57" w:rsidRPr="0073396C" w:rsidRDefault="00652F57" w:rsidP="00652F57">
      <w:pPr>
        <w:autoSpaceDE w:val="0"/>
        <w:autoSpaceDN w:val="0"/>
        <w:adjustRightInd w:val="0"/>
        <w:spacing w:after="0"/>
        <w:ind w:right="-2"/>
        <w:jc w:val="center"/>
        <w:rPr>
          <w:bCs/>
          <w:color w:val="000000"/>
          <w:sz w:val="20"/>
          <w:szCs w:val="20"/>
        </w:rPr>
      </w:pPr>
    </w:p>
    <w:p w14:paraId="011EDADC" w14:textId="77777777" w:rsidR="00652F57" w:rsidRDefault="00652F57" w:rsidP="00652F57">
      <w:pPr>
        <w:autoSpaceDE w:val="0"/>
        <w:autoSpaceDN w:val="0"/>
        <w:adjustRightInd w:val="0"/>
        <w:spacing w:after="0"/>
        <w:ind w:right="-2"/>
        <w:jc w:val="center"/>
        <w:rPr>
          <w:bCs/>
          <w:color w:val="000000"/>
          <w:szCs w:val="28"/>
        </w:rPr>
      </w:pPr>
      <w:r w:rsidRPr="009A4F23">
        <w:rPr>
          <w:bCs/>
          <w:color w:val="000000"/>
          <w:szCs w:val="28"/>
        </w:rPr>
        <w:t xml:space="preserve">(в части совершенствования механизма перевода сопровождаемых сделок </w:t>
      </w:r>
      <w:r>
        <w:rPr>
          <w:bCs/>
          <w:color w:val="000000"/>
          <w:szCs w:val="28"/>
        </w:rPr>
        <w:br/>
      </w:r>
      <w:r w:rsidRPr="009A4F23">
        <w:rPr>
          <w:bCs/>
          <w:color w:val="000000"/>
          <w:szCs w:val="28"/>
        </w:rPr>
        <w:t xml:space="preserve">из банков, исключенных из категории уполномоченных банков </w:t>
      </w:r>
      <w:r w:rsidRPr="009A4F23">
        <w:rPr>
          <w:bCs/>
          <w:color w:val="000000"/>
          <w:szCs w:val="28"/>
        </w:rPr>
        <w:br/>
        <w:t xml:space="preserve">в соответствии с решением Правительства Российской Федерации, </w:t>
      </w:r>
      <w:r w:rsidRPr="009A4F23">
        <w:rPr>
          <w:bCs/>
          <w:color w:val="000000"/>
          <w:szCs w:val="28"/>
        </w:rPr>
        <w:br/>
        <w:t>в уполномоченный банк)</w:t>
      </w:r>
    </w:p>
    <w:p w14:paraId="17BEDB27" w14:textId="77777777" w:rsidR="00652F57" w:rsidRPr="0073396C" w:rsidRDefault="00652F57" w:rsidP="00652F57">
      <w:pPr>
        <w:autoSpaceDE w:val="0"/>
        <w:autoSpaceDN w:val="0"/>
        <w:adjustRightInd w:val="0"/>
        <w:ind w:right="-2"/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br/>
      </w:r>
      <w:r w:rsidRPr="0073396C">
        <w:rPr>
          <w:bCs/>
        </w:rPr>
        <w:t>внесен Правительством Российской Федерации</w:t>
      </w:r>
    </w:p>
    <w:p w14:paraId="0FEA279C" w14:textId="77777777" w:rsidR="00652F57" w:rsidRPr="00411CF6" w:rsidRDefault="00652F57" w:rsidP="00652F57">
      <w:pPr>
        <w:spacing w:after="0" w:line="360" w:lineRule="auto"/>
        <w:ind w:firstLine="697"/>
        <w:jc w:val="both"/>
        <w:rPr>
          <w:szCs w:val="28"/>
        </w:rPr>
      </w:pPr>
      <w:r w:rsidRPr="00411CF6">
        <w:rPr>
          <w:szCs w:val="28"/>
        </w:rPr>
        <w:t xml:space="preserve">Комитет Государственной Думы по промышленности и торговле </w:t>
      </w:r>
      <w:r w:rsidRPr="00411CF6">
        <w:rPr>
          <w:szCs w:val="28"/>
        </w:rPr>
        <w:br/>
        <w:t xml:space="preserve">(далее – Комитет) рассмотрел проект федерального закона № 1169099-8 </w:t>
      </w:r>
      <w:r w:rsidRPr="00411CF6">
        <w:rPr>
          <w:szCs w:val="28"/>
        </w:rPr>
        <w:br/>
        <w:t xml:space="preserve">«О внесении изменений в Федеральный закон «О государственном оборонном заказе» (в части совершенствования механизма перевода сопровождаемых сделок из банков, исключенных из категории уполномоченных банков </w:t>
      </w:r>
      <w:r w:rsidRPr="00411CF6">
        <w:rPr>
          <w:szCs w:val="28"/>
        </w:rPr>
        <w:br/>
        <w:t xml:space="preserve">в соответствии с решением Правительства Российской Федерации, </w:t>
      </w:r>
      <w:r w:rsidRPr="00411CF6">
        <w:rPr>
          <w:szCs w:val="28"/>
        </w:rPr>
        <w:br/>
        <w:t>в уполномоченный банк), внесенный Правительством Российской Федерации (далее – законопроект, проект федерального закона), и отмечает следующее.</w:t>
      </w:r>
    </w:p>
    <w:p w14:paraId="39E79349" w14:textId="05E816B4" w:rsidR="00311C6B" w:rsidRDefault="00311C6B" w:rsidP="00311C6B">
      <w:pPr>
        <w:spacing w:after="0" w:line="360" w:lineRule="auto"/>
        <w:ind w:firstLine="697"/>
        <w:jc w:val="both"/>
        <w:rPr>
          <w:szCs w:val="28"/>
        </w:rPr>
      </w:pPr>
      <w:proofErr w:type="gramStart"/>
      <w:r w:rsidRPr="00311C6B">
        <w:rPr>
          <w:szCs w:val="28"/>
        </w:rPr>
        <w:t>Законопроектом вносятся изменения в Федеральный закон от 29.12.2012</w:t>
      </w:r>
      <w:r>
        <w:rPr>
          <w:szCs w:val="28"/>
        </w:rPr>
        <w:t xml:space="preserve"> </w:t>
      </w:r>
      <w:r w:rsidRPr="00311C6B">
        <w:rPr>
          <w:szCs w:val="28"/>
        </w:rPr>
        <w:t xml:space="preserve">№ 275-ФЗ «О государственном оборонном заказе» (далее – </w:t>
      </w:r>
      <w:r w:rsidR="00D72DE7">
        <w:rPr>
          <w:szCs w:val="28"/>
        </w:rPr>
        <w:t xml:space="preserve">Закон </w:t>
      </w:r>
      <w:r w:rsidRPr="00311C6B">
        <w:rPr>
          <w:szCs w:val="28"/>
        </w:rPr>
        <w:t xml:space="preserve">№ 275-ФЗ), </w:t>
      </w:r>
      <w:r>
        <w:rPr>
          <w:szCs w:val="28"/>
        </w:rPr>
        <w:t>устанавливающие, что</w:t>
      </w:r>
      <w:r w:rsidRPr="00311C6B">
        <w:rPr>
          <w:szCs w:val="28"/>
        </w:rPr>
        <w:t xml:space="preserve"> </w:t>
      </w:r>
      <w:r w:rsidR="00B3699D">
        <w:rPr>
          <w:szCs w:val="28"/>
        </w:rPr>
        <w:t xml:space="preserve">уполномоченный </w:t>
      </w:r>
      <w:r w:rsidRPr="00311C6B">
        <w:rPr>
          <w:szCs w:val="28"/>
        </w:rPr>
        <w:t>банк, в отношении которого было принято и вступило в силу решение Правительства Российской Федерации, предусмотренное частью 1 статьи 8</w:t>
      </w:r>
      <w:r>
        <w:rPr>
          <w:szCs w:val="28"/>
          <w:vertAlign w:val="superscript"/>
        </w:rPr>
        <w:t>10</w:t>
      </w:r>
      <w:r w:rsidRPr="00311C6B">
        <w:rPr>
          <w:szCs w:val="28"/>
        </w:rPr>
        <w:t xml:space="preserve"> </w:t>
      </w:r>
      <w:r w:rsidR="00D72DE7">
        <w:rPr>
          <w:szCs w:val="28"/>
        </w:rPr>
        <w:t xml:space="preserve">Закона </w:t>
      </w:r>
      <w:r w:rsidRPr="00311C6B">
        <w:rPr>
          <w:szCs w:val="28"/>
        </w:rPr>
        <w:t xml:space="preserve">№ 275-ФЗ, в соответствии </w:t>
      </w:r>
      <w:r w:rsidR="0005098C" w:rsidRPr="0005098C">
        <w:rPr>
          <w:szCs w:val="28"/>
        </w:rPr>
        <w:br/>
      </w:r>
      <w:r w:rsidRPr="00311C6B">
        <w:rPr>
          <w:szCs w:val="28"/>
        </w:rPr>
        <w:t xml:space="preserve">с которым банковское сопровождение должно быть передано в опорный банк для оборонно-промышленного комплекса, обязан единовременно перечислить </w:t>
      </w:r>
      <w:r w:rsidR="0005098C" w:rsidRPr="0005098C">
        <w:rPr>
          <w:szCs w:val="28"/>
        </w:rPr>
        <w:br/>
      </w:r>
      <w:r w:rsidRPr="00311C6B">
        <w:rPr>
          <w:szCs w:val="28"/>
        </w:rPr>
        <w:lastRenderedPageBreak/>
        <w:t>с отдельных</w:t>
      </w:r>
      <w:proofErr w:type="gramEnd"/>
      <w:r w:rsidRPr="00311C6B">
        <w:rPr>
          <w:szCs w:val="28"/>
        </w:rPr>
        <w:t xml:space="preserve"> счетов, указанных в реестре отдельных счетов, всю сумму остатка денежных средств (при наличии) на счет опорного банка для оборонно-промышленного комплекса. </w:t>
      </w:r>
      <w:r w:rsidR="00B3699D">
        <w:rPr>
          <w:szCs w:val="28"/>
        </w:rPr>
        <w:t>Такой б</w:t>
      </w:r>
      <w:r w:rsidRPr="00311C6B">
        <w:rPr>
          <w:szCs w:val="28"/>
        </w:rPr>
        <w:t>анк также обязан закрыть все отдельные счета, указанные в реестре отдельных счетов, без представления головным исполнителем, исполнителем заявления о закрытии отдельного счета.</w:t>
      </w:r>
    </w:p>
    <w:p w14:paraId="4BB914A8" w14:textId="43DEB125" w:rsidR="00652F57" w:rsidRDefault="00652F57" w:rsidP="00652F57">
      <w:pPr>
        <w:spacing w:after="0" w:line="360" w:lineRule="auto"/>
        <w:ind w:firstLine="697"/>
        <w:jc w:val="both"/>
        <w:rPr>
          <w:rStyle w:val="FontStyle79"/>
          <w:sz w:val="28"/>
          <w:szCs w:val="28"/>
        </w:rPr>
      </w:pPr>
      <w:r w:rsidRPr="00411CF6">
        <w:rPr>
          <w:rStyle w:val="FontStyle79"/>
          <w:sz w:val="28"/>
          <w:szCs w:val="28"/>
        </w:rPr>
        <w:t xml:space="preserve">Также законопроектом предлагается запретить совершение банком, исключенным из категории уполномоченных банков, операций по отдельному счету (кроме перевода денежных средств </w:t>
      </w:r>
      <w:r w:rsidR="00D72DE7">
        <w:rPr>
          <w:rStyle w:val="FontStyle79"/>
          <w:sz w:val="28"/>
          <w:szCs w:val="28"/>
        </w:rPr>
        <w:t xml:space="preserve">на счет </w:t>
      </w:r>
      <w:r w:rsidRPr="00411CF6">
        <w:rPr>
          <w:rStyle w:val="FontStyle79"/>
          <w:sz w:val="28"/>
          <w:szCs w:val="28"/>
        </w:rPr>
        <w:t>в</w:t>
      </w:r>
      <w:r w:rsidR="00D72DE7" w:rsidRPr="00D72DE7">
        <w:rPr>
          <w:rStyle w:val="FontStyle79"/>
          <w:sz w:val="28"/>
          <w:szCs w:val="28"/>
        </w:rPr>
        <w:t xml:space="preserve"> опорн</w:t>
      </w:r>
      <w:r w:rsidR="00D72DE7">
        <w:rPr>
          <w:rStyle w:val="FontStyle79"/>
          <w:sz w:val="28"/>
          <w:szCs w:val="28"/>
        </w:rPr>
        <w:t>ом</w:t>
      </w:r>
      <w:r w:rsidR="00D72DE7" w:rsidRPr="00D72DE7">
        <w:rPr>
          <w:rStyle w:val="FontStyle79"/>
          <w:sz w:val="28"/>
          <w:szCs w:val="28"/>
        </w:rPr>
        <w:t xml:space="preserve"> банк</w:t>
      </w:r>
      <w:r w:rsidR="00D72DE7">
        <w:rPr>
          <w:rStyle w:val="FontStyle79"/>
          <w:sz w:val="28"/>
          <w:szCs w:val="28"/>
        </w:rPr>
        <w:t>е</w:t>
      </w:r>
      <w:r w:rsidR="00D72DE7" w:rsidRPr="00D72DE7">
        <w:rPr>
          <w:rStyle w:val="FontStyle79"/>
          <w:sz w:val="28"/>
          <w:szCs w:val="28"/>
        </w:rPr>
        <w:t xml:space="preserve"> для оборонно-промышленного комплекса</w:t>
      </w:r>
      <w:r w:rsidRPr="00411CF6">
        <w:rPr>
          <w:rStyle w:val="FontStyle79"/>
          <w:sz w:val="28"/>
          <w:szCs w:val="28"/>
        </w:rPr>
        <w:t>).</w:t>
      </w:r>
    </w:p>
    <w:p w14:paraId="60244C5E" w14:textId="56FB646F" w:rsidR="00E04434" w:rsidRPr="00411CF6" w:rsidRDefault="00E04434" w:rsidP="00652F57">
      <w:pPr>
        <w:spacing w:after="0" w:line="360" w:lineRule="auto"/>
        <w:ind w:firstLine="697"/>
        <w:jc w:val="both"/>
        <w:rPr>
          <w:rStyle w:val="FontStyle79"/>
          <w:sz w:val="28"/>
          <w:szCs w:val="28"/>
        </w:rPr>
      </w:pPr>
      <w:proofErr w:type="gramStart"/>
      <w:r w:rsidRPr="00E04434">
        <w:rPr>
          <w:rStyle w:val="FontStyle79"/>
          <w:sz w:val="28"/>
          <w:szCs w:val="28"/>
        </w:rPr>
        <w:t>В целях обеспечения реализации указанного механизма законопроектом предусматривается формирование банком</w:t>
      </w:r>
      <w:r w:rsidR="00B3699D">
        <w:rPr>
          <w:rStyle w:val="FontStyle79"/>
          <w:sz w:val="28"/>
          <w:szCs w:val="28"/>
        </w:rPr>
        <w:t>, исключенным из категории уполномоченных банков,</w:t>
      </w:r>
      <w:r w:rsidRPr="00E04434">
        <w:rPr>
          <w:rStyle w:val="FontStyle79"/>
          <w:sz w:val="28"/>
          <w:szCs w:val="28"/>
        </w:rPr>
        <w:t xml:space="preserve"> информации обо всех открытых отдельных счетах, ее проверка в установленном порядке с использованием единой информационной системы государственного оборонного заказа, а также последующая передача соответствующих сведений и денежных средств </w:t>
      </w:r>
      <w:r w:rsidR="00B3699D">
        <w:rPr>
          <w:rStyle w:val="FontStyle79"/>
          <w:sz w:val="28"/>
          <w:szCs w:val="28"/>
        </w:rPr>
        <w:t xml:space="preserve">в опорный банк </w:t>
      </w:r>
      <w:r w:rsidR="00B3699D" w:rsidRPr="00B3699D">
        <w:rPr>
          <w:rStyle w:val="FontStyle79"/>
          <w:sz w:val="28"/>
          <w:szCs w:val="28"/>
        </w:rPr>
        <w:t>для оборонно-промышленного комплекса</w:t>
      </w:r>
      <w:r w:rsidR="00B3699D">
        <w:rPr>
          <w:rStyle w:val="FontStyle79"/>
          <w:sz w:val="28"/>
          <w:szCs w:val="28"/>
        </w:rPr>
        <w:t xml:space="preserve"> </w:t>
      </w:r>
      <w:r w:rsidRPr="00E04434">
        <w:rPr>
          <w:rStyle w:val="FontStyle79"/>
          <w:sz w:val="28"/>
          <w:szCs w:val="28"/>
        </w:rPr>
        <w:t>в порядке, установленном законодательством.</w:t>
      </w:r>
      <w:proofErr w:type="gramEnd"/>
    </w:p>
    <w:p w14:paraId="165A5A1F" w14:textId="24F5BFF4" w:rsidR="00652F57" w:rsidRPr="00411CF6" w:rsidRDefault="00652F57" w:rsidP="00652F57">
      <w:pPr>
        <w:spacing w:after="0" w:line="360" w:lineRule="auto"/>
        <w:ind w:firstLine="697"/>
        <w:jc w:val="both"/>
        <w:rPr>
          <w:rStyle w:val="FontStyle79"/>
          <w:sz w:val="28"/>
          <w:szCs w:val="28"/>
        </w:rPr>
      </w:pPr>
      <w:r w:rsidRPr="00411CF6">
        <w:rPr>
          <w:rStyle w:val="FontStyle79"/>
          <w:sz w:val="28"/>
          <w:szCs w:val="28"/>
        </w:rPr>
        <w:t xml:space="preserve">Вместе с тем предлагается увеличить срок представления уполномоченным банком информации и документов о расчетах </w:t>
      </w:r>
      <w:r w:rsidR="00E33B32" w:rsidRPr="00E33B32">
        <w:rPr>
          <w:rStyle w:val="FontStyle79"/>
          <w:sz w:val="28"/>
          <w:szCs w:val="28"/>
        </w:rPr>
        <w:br/>
      </w:r>
      <w:r w:rsidRPr="00411CF6">
        <w:rPr>
          <w:rStyle w:val="FontStyle79"/>
          <w:sz w:val="28"/>
          <w:szCs w:val="28"/>
        </w:rPr>
        <w:t>по сопровождаемой сделке по запросам Федерального казначейства с двух рабочих дней до пяти рабочих дней и установить, что порядок представления, направления такой информации и документов уполномоченным банком определяется Банком России по согласованию с Федеральным казначейством.</w:t>
      </w:r>
    </w:p>
    <w:p w14:paraId="23401468" w14:textId="02D1B582" w:rsidR="00652F57" w:rsidRPr="00411CF6" w:rsidRDefault="00652F57" w:rsidP="00652F57">
      <w:pPr>
        <w:spacing w:after="0" w:line="360" w:lineRule="auto"/>
        <w:ind w:firstLine="697"/>
        <w:jc w:val="both"/>
        <w:rPr>
          <w:rFonts w:cs="Times New Roman"/>
          <w:szCs w:val="28"/>
        </w:rPr>
      </w:pPr>
      <w:r w:rsidRPr="00411CF6">
        <w:rPr>
          <w:rStyle w:val="FontStyle79"/>
          <w:sz w:val="28"/>
          <w:szCs w:val="28"/>
        </w:rPr>
        <w:t xml:space="preserve">Кроме того, законопроектом определяются сроки прекращения исполнения банком, исключенным из категории уполномоченных банков, обязанностей по соблюдению режима использования отдельного счета </w:t>
      </w:r>
      <w:r w:rsidR="00E33B32" w:rsidRPr="00E33B32">
        <w:rPr>
          <w:rStyle w:val="FontStyle79"/>
          <w:sz w:val="28"/>
          <w:szCs w:val="28"/>
        </w:rPr>
        <w:br/>
      </w:r>
      <w:r w:rsidRPr="00411CF6">
        <w:rPr>
          <w:rStyle w:val="FontStyle79"/>
          <w:sz w:val="28"/>
          <w:szCs w:val="28"/>
        </w:rPr>
        <w:t>и передаче информации в единую информационную систему государственного оборонного заказа.</w:t>
      </w:r>
    </w:p>
    <w:p w14:paraId="49C1CF79" w14:textId="77777777" w:rsidR="00311C6B" w:rsidRDefault="00311C6B" w:rsidP="00311C6B">
      <w:pPr>
        <w:spacing w:after="0" w:line="360" w:lineRule="auto"/>
        <w:ind w:firstLine="697"/>
        <w:jc w:val="both"/>
      </w:pPr>
      <w:r>
        <w:t xml:space="preserve">Комитет отмечает, что предлагаемые изменения направлены </w:t>
      </w:r>
      <w:r w:rsidRPr="00E33B32">
        <w:br/>
      </w:r>
      <w:r>
        <w:t xml:space="preserve">на устранение правовой неопределенности, препятствующей завершению процедуры перевода сопровождаемых сделок из банков, исключенных </w:t>
      </w:r>
      <w:r w:rsidRPr="00E33B32">
        <w:br/>
      </w:r>
      <w:r>
        <w:lastRenderedPageBreak/>
        <w:t xml:space="preserve">из категории уполномоченных банков, в уполномоченный банк, являющийся опорным банком для оборонно-промышленного комплекса, а также </w:t>
      </w:r>
      <w:r w:rsidRPr="00E33B32">
        <w:br/>
      </w:r>
      <w:r>
        <w:t>на обеспечение исполнения соответствующих решений Правительства Российской Федерации.</w:t>
      </w:r>
    </w:p>
    <w:p w14:paraId="6E0C8372" w14:textId="63591C62" w:rsidR="00652F57" w:rsidRDefault="00652F57" w:rsidP="00652F57">
      <w:pPr>
        <w:spacing w:after="0" w:line="360" w:lineRule="auto"/>
        <w:ind w:firstLine="697"/>
        <w:jc w:val="both"/>
      </w:pPr>
      <w:r>
        <w:t xml:space="preserve">Одновременно положения законопроекта, предусматривающие увеличение срока представления уполномоченным банком информации, сведений и документов по запросам Федерального казначейства до пяти рабочих дней, а также отнесение к компетенции Банка России по согласованию с Федеральным казначейством определения порядка, состава и формата </w:t>
      </w:r>
      <w:r w:rsidR="00E33B32" w:rsidRPr="00E33B32">
        <w:br/>
      </w:r>
      <w:r>
        <w:t xml:space="preserve">их представления, направлены на повышение правовой определенности </w:t>
      </w:r>
      <w:r w:rsidR="00E33B32" w:rsidRPr="00E33B32">
        <w:br/>
      </w:r>
      <w:r>
        <w:t>и обеспечение единообразного правоприменения.</w:t>
      </w:r>
    </w:p>
    <w:p w14:paraId="711BA499" w14:textId="4CD65F55" w:rsidR="00652F57" w:rsidRDefault="00652F57" w:rsidP="00652F57">
      <w:pPr>
        <w:spacing w:after="0" w:line="360" w:lineRule="auto"/>
        <w:ind w:firstLine="697"/>
        <w:jc w:val="both"/>
      </w:pPr>
      <w:r>
        <w:t>С учетом изложенного</w:t>
      </w:r>
      <w:r w:rsidR="00E81D83">
        <w:t>,</w:t>
      </w:r>
      <w:r>
        <w:t xml:space="preserve"> Комитет </w:t>
      </w:r>
      <w:r w:rsidR="00E81D83">
        <w:t xml:space="preserve">Государственной Думы </w:t>
      </w:r>
      <w:r w:rsidR="00E81D83">
        <w:br/>
        <w:t xml:space="preserve">по промышленности и торговле рекомендует Государственной Думе принять </w:t>
      </w:r>
      <w:r>
        <w:t xml:space="preserve">проект федерального закона № 1169099-8 «О внесении изменений </w:t>
      </w:r>
      <w:r w:rsidR="00E81D83">
        <w:br/>
      </w:r>
      <w:r>
        <w:t>в Федеральный закон «О государственном оборонном заказе» в первом чтении.</w:t>
      </w:r>
    </w:p>
    <w:p w14:paraId="3576ADC9" w14:textId="77777777" w:rsidR="00E33B32" w:rsidRPr="005A4C06" w:rsidRDefault="00E33B32" w:rsidP="00652F57">
      <w:pPr>
        <w:spacing w:line="360" w:lineRule="auto"/>
        <w:ind w:firstLine="697"/>
      </w:pPr>
    </w:p>
    <w:p w14:paraId="1FF7EF56" w14:textId="77777777" w:rsidR="00E33B32" w:rsidRPr="005A4C06" w:rsidRDefault="00E33B32" w:rsidP="00652F57">
      <w:pPr>
        <w:spacing w:line="360" w:lineRule="auto"/>
        <w:ind w:firstLine="697"/>
      </w:pPr>
    </w:p>
    <w:p w14:paraId="5E9601D2" w14:textId="77777777" w:rsidR="00E33B32" w:rsidRPr="00E33B32" w:rsidRDefault="00E33B32" w:rsidP="00E33B32">
      <w:pPr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14:paraId="3BD0CFA6" w14:textId="6AB52392" w:rsidR="00E33B32" w:rsidRPr="00E33B32" w:rsidRDefault="00E33B32" w:rsidP="00E33B32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E33B32">
        <w:rPr>
          <w:rFonts w:eastAsia="Times New Roman" w:cs="Times New Roman"/>
          <w:szCs w:val="28"/>
          <w:lang w:eastAsia="ru-RU"/>
        </w:rPr>
        <w:t xml:space="preserve">Председатель Комитета                                                                           </w:t>
      </w:r>
      <w:proofErr w:type="spellStart"/>
      <w:r w:rsidRPr="00E33B32">
        <w:rPr>
          <w:rFonts w:eastAsia="Times New Roman" w:cs="Times New Roman"/>
          <w:szCs w:val="28"/>
          <w:lang w:eastAsia="ru-RU"/>
        </w:rPr>
        <w:t>В.В.Гутенев</w:t>
      </w:r>
      <w:proofErr w:type="spellEnd"/>
    </w:p>
    <w:p w14:paraId="54BADE88" w14:textId="77777777" w:rsidR="00E33B32" w:rsidRPr="00E33B32" w:rsidRDefault="00E33B32" w:rsidP="00E33B32">
      <w:pPr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14:paraId="2386CF25" w14:textId="77777777" w:rsidR="00652F57" w:rsidRDefault="00652F57"/>
    <w:sectPr w:rsidR="00652F57" w:rsidSect="00652F57">
      <w:headerReference w:type="even" r:id="rId7"/>
      <w:headerReference w:type="default" r:id="rId8"/>
      <w:headerReference w:type="first" r:id="rId9"/>
      <w:pgSz w:w="11906" w:h="16838"/>
      <w:pgMar w:top="1134" w:right="851" w:bottom="1134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244CD7" w14:textId="77777777" w:rsidR="001A59F9" w:rsidRDefault="001A59F9">
      <w:pPr>
        <w:spacing w:after="0" w:line="240" w:lineRule="auto"/>
      </w:pPr>
      <w:r>
        <w:separator/>
      </w:r>
    </w:p>
  </w:endnote>
  <w:endnote w:type="continuationSeparator" w:id="0">
    <w:p w14:paraId="1BCCBBE4" w14:textId="77777777" w:rsidR="001A59F9" w:rsidRDefault="001A5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052045" w14:textId="77777777" w:rsidR="001A59F9" w:rsidRDefault="001A59F9">
      <w:pPr>
        <w:spacing w:after="0" w:line="240" w:lineRule="auto"/>
      </w:pPr>
      <w:r>
        <w:separator/>
      </w:r>
    </w:p>
  </w:footnote>
  <w:footnote w:type="continuationSeparator" w:id="0">
    <w:p w14:paraId="10451501" w14:textId="77777777" w:rsidR="001A59F9" w:rsidRDefault="001A5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"/>
      </w:rPr>
      <w:id w:val="-17239816"/>
      <w:docPartObj>
        <w:docPartGallery w:val="Page Numbers (Top of Page)"/>
        <w:docPartUnique/>
      </w:docPartObj>
    </w:sdtPr>
    <w:sdtEndPr>
      <w:rPr>
        <w:rStyle w:val="af"/>
      </w:rPr>
    </w:sdtEndPr>
    <w:sdtContent>
      <w:p w14:paraId="5B7378B3" w14:textId="77777777" w:rsidR="00686478" w:rsidRDefault="00686478" w:rsidP="00C0396F">
        <w:pPr>
          <w:pStyle w:val="ad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77EA64DC" w14:textId="77777777" w:rsidR="00686478" w:rsidRDefault="00686478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f"/>
      </w:rPr>
      <w:id w:val="360871252"/>
      <w:docPartObj>
        <w:docPartGallery w:val="Page Numbers (Top of Page)"/>
        <w:docPartUnique/>
      </w:docPartObj>
    </w:sdtPr>
    <w:sdtEndPr>
      <w:rPr>
        <w:rStyle w:val="af"/>
      </w:rPr>
    </w:sdtEndPr>
    <w:sdtContent>
      <w:p w14:paraId="18B12492" w14:textId="77777777" w:rsidR="00686478" w:rsidRDefault="00686478" w:rsidP="00C0396F">
        <w:pPr>
          <w:pStyle w:val="ad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F855AB">
          <w:rPr>
            <w:rStyle w:val="af"/>
            <w:noProof/>
          </w:rPr>
          <w:t>2</w:t>
        </w:r>
        <w:r>
          <w:rPr>
            <w:rStyle w:val="af"/>
          </w:rPr>
          <w:fldChar w:fldCharType="end"/>
        </w:r>
      </w:p>
    </w:sdtContent>
  </w:sdt>
  <w:p w14:paraId="5ED4AA76" w14:textId="77777777" w:rsidR="00686478" w:rsidRDefault="00686478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A5BF15" w14:textId="6543A644" w:rsidR="00724479" w:rsidRPr="005D5C56" w:rsidRDefault="00724479" w:rsidP="005D5C56">
    <w:pPr>
      <w:pStyle w:val="ad"/>
      <w:jc w:val="center"/>
      <w:rPr>
        <w:i/>
        <w:iCs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F57"/>
    <w:rsid w:val="00046A3F"/>
    <w:rsid w:val="0005098C"/>
    <w:rsid w:val="000F504F"/>
    <w:rsid w:val="0016297C"/>
    <w:rsid w:val="001703B1"/>
    <w:rsid w:val="001A59F9"/>
    <w:rsid w:val="001F5BDF"/>
    <w:rsid w:val="00221BED"/>
    <w:rsid w:val="00311C6B"/>
    <w:rsid w:val="00363B92"/>
    <w:rsid w:val="00411CF6"/>
    <w:rsid w:val="005A4C06"/>
    <w:rsid w:val="005D5C56"/>
    <w:rsid w:val="00652F57"/>
    <w:rsid w:val="00686478"/>
    <w:rsid w:val="00724479"/>
    <w:rsid w:val="00A05911"/>
    <w:rsid w:val="00B0512E"/>
    <w:rsid w:val="00B3699D"/>
    <w:rsid w:val="00BE4946"/>
    <w:rsid w:val="00C434AB"/>
    <w:rsid w:val="00D72DE7"/>
    <w:rsid w:val="00E04434"/>
    <w:rsid w:val="00E33B32"/>
    <w:rsid w:val="00E81D83"/>
    <w:rsid w:val="00E9069D"/>
    <w:rsid w:val="00EF05DB"/>
    <w:rsid w:val="00F8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B9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F57"/>
    <w:pPr>
      <w:spacing w:after="200" w:line="276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2F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2F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2F5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2F5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2F5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2F5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2F5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2F5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2F5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2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2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2F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2F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2F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2F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2F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2F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2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52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2F5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2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2F5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2F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2F57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52F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2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2F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2F5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652F5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9">
    <w:name w:val="Font Style79"/>
    <w:basedOn w:val="a0"/>
    <w:uiPriority w:val="99"/>
    <w:rsid w:val="00652F57"/>
    <w:rPr>
      <w:rFonts w:ascii="Times New Roman" w:hAnsi="Times New Roman" w:cs="Times New Roman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652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52F57"/>
    <w:rPr>
      <w:rFonts w:ascii="Times New Roman" w:hAnsi="Times New Roman"/>
      <w:kern w:val="0"/>
      <w:sz w:val="28"/>
      <w:szCs w:val="22"/>
      <w14:ligatures w14:val="none"/>
    </w:rPr>
  </w:style>
  <w:style w:type="character" w:styleId="af">
    <w:name w:val="page number"/>
    <w:basedOn w:val="a0"/>
    <w:uiPriority w:val="99"/>
    <w:semiHidden/>
    <w:unhideWhenUsed/>
    <w:rsid w:val="00652F57"/>
  </w:style>
  <w:style w:type="paragraph" w:styleId="af0">
    <w:name w:val="footer"/>
    <w:basedOn w:val="a"/>
    <w:link w:val="af1"/>
    <w:uiPriority w:val="99"/>
    <w:unhideWhenUsed/>
    <w:rsid w:val="00724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24479"/>
    <w:rPr>
      <w:rFonts w:ascii="Times New Roman" w:hAnsi="Times New Roman"/>
      <w:kern w:val="0"/>
      <w:sz w:val="28"/>
      <w:szCs w:val="22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050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5098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F57"/>
    <w:pPr>
      <w:spacing w:after="200" w:line="276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2F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2F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2F5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2F5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2F5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2F5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2F5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2F5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2F5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2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2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2F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2F5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2F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2F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2F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2F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2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652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2F5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2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2F5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2F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2F57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52F5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2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2F5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2F5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652F5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9">
    <w:name w:val="Font Style79"/>
    <w:basedOn w:val="a0"/>
    <w:uiPriority w:val="99"/>
    <w:rsid w:val="00652F57"/>
    <w:rPr>
      <w:rFonts w:ascii="Times New Roman" w:hAnsi="Times New Roman" w:cs="Times New Roman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652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52F57"/>
    <w:rPr>
      <w:rFonts w:ascii="Times New Roman" w:hAnsi="Times New Roman"/>
      <w:kern w:val="0"/>
      <w:sz w:val="28"/>
      <w:szCs w:val="22"/>
      <w14:ligatures w14:val="none"/>
    </w:rPr>
  </w:style>
  <w:style w:type="character" w:styleId="af">
    <w:name w:val="page number"/>
    <w:basedOn w:val="a0"/>
    <w:uiPriority w:val="99"/>
    <w:semiHidden/>
    <w:unhideWhenUsed/>
    <w:rsid w:val="00652F57"/>
  </w:style>
  <w:style w:type="paragraph" w:styleId="af0">
    <w:name w:val="footer"/>
    <w:basedOn w:val="a"/>
    <w:link w:val="af1"/>
    <w:uiPriority w:val="99"/>
    <w:unhideWhenUsed/>
    <w:rsid w:val="00724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24479"/>
    <w:rPr>
      <w:rFonts w:ascii="Times New Roman" w:hAnsi="Times New Roman"/>
      <w:kern w:val="0"/>
      <w:sz w:val="28"/>
      <w:szCs w:val="22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050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5098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0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Погосян</dc:creator>
  <cp:keywords/>
  <dc:description/>
  <cp:lastModifiedBy>ПОГОСЯН Валерий Анатольевич</cp:lastModifiedBy>
  <cp:revision>16</cp:revision>
  <cp:lastPrinted>2026-04-03T09:32:00Z</cp:lastPrinted>
  <dcterms:created xsi:type="dcterms:W3CDTF">2026-03-26T07:07:00Z</dcterms:created>
  <dcterms:modified xsi:type="dcterms:W3CDTF">2026-04-03T12:44:00Z</dcterms:modified>
</cp:coreProperties>
</file>