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line="240" w:lineRule="auto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ПОЯСНИТЕЛЬНАЯ ЗАПИСКА</w:t>
      </w:r>
      <w:r>
        <w:rPr>
          <w:rFonts w:eastAsia="Calibri"/>
          <w:b/>
          <w:szCs w:val="28"/>
        </w:rPr>
      </w:r>
      <w:r>
        <w:rPr>
          <w:rFonts w:eastAsia="Calibri"/>
          <w:b/>
          <w:szCs w:val="28"/>
        </w:rPr>
      </w:r>
    </w:p>
    <w:p>
      <w:pPr>
        <w:contextualSpacing/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rFonts w:eastAsia="Calibri"/>
          <w:b/>
          <w:szCs w:val="28"/>
        </w:rPr>
        <w:t xml:space="preserve">к проекту </w:t>
      </w:r>
      <w:r>
        <w:rPr>
          <w:b/>
          <w:szCs w:val="28"/>
        </w:rPr>
        <w:t xml:space="preserve">ф</w:t>
      </w:r>
      <w:r>
        <w:rPr>
          <w:b/>
          <w:szCs w:val="28"/>
        </w:rPr>
        <w:t xml:space="preserve">едерального </w:t>
      </w:r>
      <w:r>
        <w:rPr>
          <w:rFonts w:eastAsia="Calibri"/>
          <w:b/>
          <w:szCs w:val="28"/>
        </w:rPr>
        <w:t xml:space="preserve">закона  </w:t>
      </w:r>
      <w:r>
        <w:rPr>
          <w:szCs w:val="28"/>
        </w:rPr>
        <w:t xml:space="preserve">«</w:t>
      </w:r>
      <w:r>
        <w:rPr>
          <w:b/>
          <w:bCs/>
          <w:szCs w:val="28"/>
          <w:lang w:eastAsia="ar-SA"/>
        </w:rPr>
        <w:t xml:space="preserve">О внесении изменения</w:t>
      </w:r>
      <w:r>
        <w:rPr>
          <w:b/>
          <w:bCs/>
          <w:szCs w:val="28"/>
          <w:lang w:eastAsia="ar-SA"/>
        </w:rPr>
        <w:t xml:space="preserve"> </w:t>
      </w:r>
      <w:r>
        <w:rPr>
          <w:b/>
          <w:bCs/>
          <w:szCs w:val="28"/>
          <w:lang w:eastAsia="ar-SA"/>
        </w:rPr>
        <w:t xml:space="preserve">в статью 346.38 части второй Налогового кодекса Российской Федерации</w:t>
      </w:r>
      <w:r>
        <w:rPr>
          <w:b/>
          <w:bCs/>
          <w:szCs w:val="28"/>
          <w:lang w:eastAsia="ar-SA"/>
        </w:rPr>
        <w:t xml:space="preserve">»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contextualSpacing/>
        <w:spacing w:line="283" w:lineRule="exact"/>
        <w:rPr>
          <w:b/>
          <w:bCs/>
          <w:lang w:eastAsia="ar-SA"/>
        </w:rPr>
      </w:pP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  <w:r>
        <w:rPr>
          <w:b/>
          <w:bCs/>
          <w:lang w:eastAsia="ar-SA"/>
        </w:rPr>
      </w:r>
    </w:p>
    <w:p>
      <w:pPr>
        <w:contextualSpacing/>
        <w:spacing w:line="283" w:lineRule="exact"/>
        <w:rPr>
          <w:b/>
          <w:bCs/>
          <w:lang w:eastAsia="ar-SA"/>
        </w:rPr>
      </w:pPr>
      <w:r>
        <w:rPr>
          <w:b/>
          <w:bCs/>
          <w:szCs w:val="28"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708"/>
        <w:spacing w:line="360" w:lineRule="auto"/>
        <w:rPr>
          <w:szCs w:val="28"/>
        </w:rPr>
      </w:pPr>
      <w:r>
        <w:rPr>
          <w:szCs w:val="28"/>
        </w:rPr>
        <w:t xml:space="preserve">Проект федерального закона </w:t>
      </w:r>
      <w:r>
        <w:rPr>
          <w:bCs/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изменения</w:t>
      </w:r>
      <w:r>
        <w:rPr>
          <w:bCs/>
          <w:szCs w:val="28"/>
          <w:lang w:eastAsia="ar-SA"/>
        </w:rPr>
        <w:t xml:space="preserve"> </w:t>
      </w:r>
      <w:r>
        <w:rPr>
          <w:bCs/>
          <w:szCs w:val="28"/>
          <w:lang w:eastAsia="ar-SA"/>
        </w:rPr>
        <w:t xml:space="preserve">в статью 346.38 части второй Налогового кодекса Российской Федерации</w:t>
      </w:r>
      <w:r>
        <w:rPr>
          <w:bCs/>
          <w:szCs w:val="28"/>
        </w:rPr>
        <w:t xml:space="preserve">»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подготовлен </w:t>
      </w:r>
      <w:r>
        <w:rPr>
          <w:szCs w:val="28"/>
        </w:rPr>
        <w:t xml:space="preserve">       </w:t>
      </w:r>
      <w:r>
        <w:rPr>
          <w:szCs w:val="28"/>
        </w:rPr>
        <w:t xml:space="preserve">в</w:t>
      </w:r>
      <w:r>
        <w:rPr>
          <w:szCs w:val="28"/>
        </w:rPr>
        <w:t xml:space="preserve">о взаимосвязи с</w:t>
      </w:r>
      <w:r>
        <w:rPr>
          <w:szCs w:val="28"/>
        </w:rPr>
        <w:t xml:space="preserve"> </w:t>
      </w:r>
      <w:r>
        <w:rPr>
          <w:szCs w:val="28"/>
        </w:rPr>
        <w:t xml:space="preserve">п</w:t>
      </w:r>
      <w:r>
        <w:rPr>
          <w:szCs w:val="28"/>
        </w:rPr>
        <w:t xml:space="preserve">роект</w:t>
      </w:r>
      <w:r>
        <w:rPr>
          <w:szCs w:val="28"/>
        </w:rPr>
        <w:t xml:space="preserve">ом</w:t>
      </w:r>
      <w:r>
        <w:rPr>
          <w:szCs w:val="28"/>
        </w:rPr>
        <w:t xml:space="preserve"> федерального закона </w:t>
      </w:r>
      <w:r>
        <w:rPr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</w:t>
      </w:r>
      <w:r>
        <w:rPr>
          <w:bCs/>
          <w:szCs w:val="28"/>
          <w:lang w:eastAsia="ar-SA"/>
        </w:rPr>
        <w:t xml:space="preserve"> </w:t>
      </w:r>
      <w:r>
        <w:rPr>
          <w:bCs/>
          <w:szCs w:val="28"/>
          <w:lang w:eastAsia="ar-SA"/>
        </w:rPr>
        <w:t xml:space="preserve">             в </w:t>
      </w:r>
      <w:r>
        <w:rPr>
          <w:szCs w:val="28"/>
        </w:rPr>
        <w:t xml:space="preserve">Федеральный закон</w:t>
      </w:r>
      <w:r>
        <w:rPr>
          <w:szCs w:val="28"/>
        </w:rPr>
        <w:t xml:space="preserve"> </w:t>
      </w:r>
      <w:r>
        <w:rPr>
          <w:szCs w:val="28"/>
        </w:rPr>
        <w:t xml:space="preserve">«</w:t>
      </w:r>
      <w:r>
        <w:rPr>
          <w:szCs w:val="28"/>
        </w:rPr>
        <w:t xml:space="preserve">О </w:t>
      </w:r>
      <w:r>
        <w:rPr>
          <w:szCs w:val="28"/>
        </w:rPr>
        <w:t xml:space="preserve">соглашениях</w:t>
      </w:r>
      <w:r>
        <w:rPr>
          <w:szCs w:val="28"/>
        </w:rPr>
        <w:t xml:space="preserve"> о разделе продукции»</w:t>
      </w:r>
      <w:r>
        <w:rPr>
          <w:szCs w:val="28"/>
        </w:rPr>
        <w:t xml:space="preserve">, внесенным Брянской областной Думой в Государственную Думу Федерального Собрания Российской Федерации</w:t>
      </w:r>
      <w:r>
        <w:rPr>
          <w:szCs w:val="28"/>
        </w:rPr>
        <w:t xml:space="preserve"> </w:t>
      </w:r>
      <w:r>
        <w:rPr>
          <w:szCs w:val="28"/>
        </w:rPr>
        <w:t xml:space="preserve">в порядке статьи 104 Конституции Российской Федерации (проект федерального закона № 1141122-8).</w:t>
      </w:r>
      <w:r>
        <w:rPr>
          <w:szCs w:val="28"/>
        </w:rPr>
      </w:r>
      <w:r>
        <w:rPr>
          <w:szCs w:val="28"/>
        </w:rPr>
      </w:r>
    </w:p>
    <w:p>
      <w:pPr>
        <w:ind w:firstLine="708"/>
        <w:spacing w:line="360" w:lineRule="auto"/>
        <w:rPr>
          <w:szCs w:val="28"/>
        </w:rPr>
      </w:pPr>
      <w:r>
        <w:rPr>
          <w:szCs w:val="28"/>
        </w:rPr>
        <w:t xml:space="preserve">П</w:t>
      </w:r>
      <w:r>
        <w:rPr>
          <w:szCs w:val="28"/>
        </w:rPr>
        <w:t xml:space="preserve">роект</w:t>
      </w:r>
      <w:r>
        <w:rPr>
          <w:szCs w:val="28"/>
        </w:rPr>
        <w:t xml:space="preserve">ом</w:t>
      </w:r>
      <w:r>
        <w:rPr>
          <w:szCs w:val="28"/>
        </w:rPr>
        <w:t xml:space="preserve"> федерального закона </w:t>
      </w:r>
      <w:r>
        <w:rPr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</w:t>
      </w:r>
      <w:r>
        <w:rPr>
          <w:bCs/>
          <w:szCs w:val="28"/>
          <w:lang w:eastAsia="ar-SA"/>
        </w:rPr>
        <w:t xml:space="preserve"> </w:t>
      </w:r>
      <w:r>
        <w:rPr>
          <w:bCs/>
          <w:szCs w:val="28"/>
          <w:lang w:eastAsia="ar-SA"/>
        </w:rPr>
        <w:t xml:space="preserve">                           </w:t>
      </w:r>
      <w:r>
        <w:rPr>
          <w:bCs/>
          <w:szCs w:val="28"/>
          <w:lang w:eastAsia="ar-SA"/>
        </w:rPr>
        <w:t xml:space="preserve">в </w:t>
      </w:r>
      <w:r>
        <w:rPr>
          <w:szCs w:val="28"/>
        </w:rPr>
        <w:t xml:space="preserve">Федеральный закон</w:t>
      </w:r>
      <w:r>
        <w:rPr>
          <w:szCs w:val="28"/>
        </w:rPr>
        <w:t xml:space="preserve"> </w:t>
      </w:r>
      <w:r>
        <w:rPr>
          <w:szCs w:val="28"/>
        </w:rPr>
        <w:t xml:space="preserve">«</w:t>
      </w:r>
      <w:r>
        <w:rPr>
          <w:szCs w:val="28"/>
        </w:rPr>
        <w:t xml:space="preserve">О </w:t>
      </w:r>
      <w:r>
        <w:rPr>
          <w:szCs w:val="28"/>
        </w:rPr>
        <w:t xml:space="preserve">соглашениях</w:t>
      </w:r>
      <w:r>
        <w:rPr>
          <w:szCs w:val="28"/>
        </w:rPr>
        <w:t xml:space="preserve"> о разделе продукции»</w:t>
      </w:r>
      <w:r>
        <w:rPr>
          <w:szCs w:val="28"/>
        </w:rPr>
        <w:t xml:space="preserve"> предлагается внести изменения в абзац первый пункта 2 статьи 13</w:t>
      </w:r>
      <w:r>
        <w:rPr>
          <w:szCs w:val="28"/>
        </w:rPr>
        <w:t xml:space="preserve"> </w:t>
      </w:r>
      <w:r>
        <w:rPr>
          <w:szCs w:val="28"/>
        </w:rPr>
        <w:t xml:space="preserve">Федерального закона     </w:t>
      </w:r>
      <w:r>
        <w:rPr>
          <w:szCs w:val="28"/>
        </w:rPr>
        <w:t xml:space="preserve">от 30 декабря 1995 года № 225-ФЗ «О соглашениях о разделе продукции»</w:t>
      </w:r>
      <w:r>
        <w:rPr>
          <w:szCs w:val="28"/>
        </w:rPr>
        <w:t xml:space="preserve">            в части уточнения платежей (в том числе их наименования), уплачиваемых при выполнении соглашения о разделе продукции инвестором. </w:t>
      </w:r>
      <w:r>
        <w:rPr>
          <w:szCs w:val="28"/>
        </w:rPr>
        <w:t xml:space="preserve">В частности, наименование платежа «</w:t>
      </w:r>
      <w:r>
        <w:rPr>
          <w:rFonts w:eastAsiaTheme="minorHAnsi"/>
          <w:szCs w:val="28"/>
          <w:lang w:eastAsia="en-US"/>
        </w:rPr>
        <w:t xml:space="preserve">разовые платежи за пользование недрами при наступлении событий, определенных в соглашении и лицензии (бонусы)</w:t>
      </w:r>
      <w:r>
        <w:rPr>
          <w:szCs w:val="28"/>
        </w:rPr>
        <w:t xml:space="preserve">» предлагается привести в соответствие с частью первой статьи 39, статьей 40 Закона Российской Федерации от 21 февраля 1992 года № 2395-</w:t>
      </w:r>
      <w:r>
        <w:rPr>
          <w:szCs w:val="28"/>
          <w:lang w:val="en-US"/>
        </w:rPr>
        <w:t xml:space="preserve">I</w:t>
      </w:r>
      <w:r>
        <w:rPr>
          <w:szCs w:val="28"/>
        </w:rPr>
        <w:t xml:space="preserve"> «О недрах» (в редакции </w:t>
      </w:r>
      <w:r>
        <w:rPr>
          <w:rFonts w:eastAsiaTheme="minorHAnsi"/>
          <w:szCs w:val="28"/>
          <w:lang w:eastAsia="en-US"/>
        </w:rPr>
        <w:t xml:space="preserve">Федерального закона от 30 апреля 2021 </w:t>
      </w:r>
      <w:r>
        <w:rPr>
          <w:szCs w:val="28"/>
        </w:rPr>
        <w:t xml:space="preserve">года №</w:t>
      </w:r>
      <w:r>
        <w:rPr>
          <w:rFonts w:eastAsiaTheme="minorHAnsi"/>
          <w:szCs w:val="28"/>
          <w:lang w:eastAsia="en-US"/>
        </w:rPr>
        <w:t xml:space="preserve"> 123-ФЗ</w:t>
      </w:r>
      <w:r>
        <w:rPr>
          <w:szCs w:val="28"/>
        </w:rPr>
        <w:t xml:space="preserve">), определив его как «</w:t>
      </w:r>
      <w:r>
        <w:rPr>
          <w:rFonts w:eastAsiaTheme="minorHAnsi"/>
          <w:szCs w:val="28"/>
          <w:lang w:eastAsia="en-US"/>
        </w:rPr>
        <w:t xml:space="preserve">разовый</w:t>
      </w:r>
      <w:r>
        <w:rPr>
          <w:rFonts w:eastAsiaTheme="minorHAnsi"/>
          <w:szCs w:val="28"/>
          <w:lang w:eastAsia="en-US"/>
        </w:rPr>
        <w:t xml:space="preserve"> плат</w:t>
      </w:r>
      <w:r>
        <w:rPr>
          <w:rFonts w:eastAsiaTheme="minorHAnsi"/>
          <w:szCs w:val="28"/>
          <w:lang w:eastAsia="en-US"/>
        </w:rPr>
        <w:t xml:space="preserve">еж</w:t>
      </w:r>
      <w:r>
        <w:rPr>
          <w:rFonts w:eastAsiaTheme="minorHAnsi"/>
          <w:szCs w:val="28"/>
          <w:lang w:eastAsia="en-US"/>
        </w:rPr>
        <w:t xml:space="preserve"> за пользование недрами</w:t>
      </w:r>
      <w:r>
        <w:rPr>
          <w:szCs w:val="28"/>
        </w:rPr>
        <w:t xml:space="preserve">».</w:t>
      </w:r>
      <w:r>
        <w:rPr>
          <w:szCs w:val="28"/>
        </w:rPr>
      </w:r>
      <w:r>
        <w:rPr>
          <w:szCs w:val="28"/>
        </w:rPr>
      </w:r>
    </w:p>
    <w:p>
      <w:pPr>
        <w:ind w:firstLine="708"/>
        <w:spacing w:line="360" w:lineRule="auto"/>
        <w:rPr>
          <w:szCs w:val="28"/>
        </w:rPr>
      </w:pPr>
      <w:r>
        <w:rPr>
          <w:szCs w:val="28"/>
        </w:rPr>
        <w:t xml:space="preserve">Настоящим проектом федерального закона предлагается внести корреспондирующее изменение в </w:t>
      </w:r>
      <w:hyperlink r:id="rId8" w:tooltip="https://login.consultant.ru/link/?req=doc&amp;base=LAW&amp;n=122434&amp;dst=114" w:history="1">
        <w:r>
          <w:rPr>
            <w:rFonts w:eastAsiaTheme="minorHAnsi"/>
            <w:bCs/>
            <w:szCs w:val="28"/>
            <w:lang w:eastAsia="en-US"/>
          </w:rPr>
          <w:t xml:space="preserve">абзац второй подпункта 2 пункта 7                    статьи 346.38</w:t>
        </w:r>
      </w:hyperlink>
      <w:r>
        <w:rPr>
          <w:rFonts w:eastAsiaTheme="minorHAnsi"/>
          <w:b/>
          <w:bCs/>
          <w:szCs w:val="28"/>
          <w:lang w:eastAsia="en-US"/>
        </w:rPr>
        <w:t xml:space="preserve"> </w:t>
      </w:r>
      <w:r>
        <w:rPr>
          <w:rFonts w:eastAsiaTheme="minorHAnsi"/>
          <w:b w:val="0"/>
          <w:bCs w:val="0"/>
          <w:szCs w:val="28"/>
          <w:lang w:eastAsia="en-US"/>
        </w:rPr>
        <w:t xml:space="preserve">части второй </w:t>
      </w:r>
      <w:r>
        <w:rPr>
          <w:rFonts w:eastAsiaTheme="minorHAnsi"/>
          <w:szCs w:val="28"/>
          <w:lang w:eastAsia="en-US"/>
        </w:rPr>
        <w:t xml:space="preserve">Налогового кодекса Российской Федерации</w:t>
      </w:r>
      <w:r>
        <w:rPr>
          <w:rFonts w:eastAsiaTheme="minorHAnsi"/>
          <w:szCs w:val="28"/>
          <w:lang w:eastAsia="en-US"/>
        </w:rPr>
        <w:t xml:space="preserve">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Проект федерального закона не противоречит актам более высокой юридической силы, в том числе Договору о Евразийском экономическом союзе.</w:t>
      </w:r>
      <w:r>
        <w:rPr>
          <w:szCs w:val="28"/>
        </w:rPr>
      </w:r>
      <w:r>
        <w:rPr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LAW&amp;n=122434&amp;dst=11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4</cp:revision>
  <dcterms:created xsi:type="dcterms:W3CDTF">2026-02-09T07:04:00Z</dcterms:created>
  <dcterms:modified xsi:type="dcterms:W3CDTF">2026-02-25T08:55:35Z</dcterms:modified>
</cp:coreProperties>
</file>