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/>
        <w:jc w:val="center"/>
        <w:spacing w:line="240" w:lineRule="auto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b/>
          <w:caps/>
          <w:sz w:val="30"/>
          <w:szCs w:val="30"/>
        </w:rPr>
        <w:t xml:space="preserve">Финансово-экономическое обоснование</w:t>
      </w:r>
      <w:r>
        <w:rPr>
          <w:rFonts w:ascii="Times New Roman" w:hAnsi="Times New Roman" w:cs="Times New Roman"/>
          <w:b/>
          <w:caps/>
          <w:sz w:val="30"/>
          <w:szCs w:val="30"/>
        </w:rPr>
      </w:r>
      <w:r>
        <w:rPr>
          <w:rFonts w:ascii="Times New Roman" w:hAnsi="Times New Roman" w:cs="Times New Roman"/>
          <w:highlight w:val="none"/>
        </w:rPr>
      </w:r>
    </w:p>
    <w:p>
      <w:pPr>
        <w:jc w:val="center"/>
        <w:spacing w:line="240" w:lineRule="auto"/>
        <w:rPr>
          <w:rFonts w:ascii="Times New Roman" w:hAnsi="Times New Roman" w:cs="Times New Roman"/>
          <w:b/>
          <w:bCs/>
          <w:highlight w:val="none"/>
        </w:rPr>
      </w:pPr>
      <w:r>
        <w:rPr>
          <w:rFonts w:ascii="Times New Roman" w:hAnsi="Times New Roman" w:eastAsia="Times New Roman" w:cs="Times New Roman"/>
          <w:b/>
          <w:szCs w:val="28"/>
        </w:rPr>
        <w:t xml:space="preserve">к проекту </w:t>
      </w:r>
      <w:r>
        <w:rPr>
          <w:rFonts w:ascii="Times New Roman" w:hAnsi="Times New Roman" w:eastAsia="Times New Roman" w:cs="Times New Roman"/>
          <w:b/>
          <w:szCs w:val="28"/>
        </w:rPr>
        <w:t xml:space="preserve">ф</w:t>
      </w:r>
      <w:r>
        <w:rPr>
          <w:rFonts w:ascii="Times New Roman" w:hAnsi="Times New Roman" w:eastAsia="Times New Roman" w:cs="Times New Roman"/>
          <w:b/>
          <w:szCs w:val="28"/>
        </w:rPr>
        <w:t xml:space="preserve">едерального </w:t>
      </w:r>
      <w:r>
        <w:rPr>
          <w:rFonts w:ascii="Times New Roman" w:hAnsi="Times New Roman" w:eastAsia="Times New Roman" w:cs="Times New Roman"/>
          <w:b/>
          <w:szCs w:val="28"/>
        </w:rPr>
        <w:t xml:space="preserve">закона</w:t>
      </w:r>
      <w:r>
        <w:rPr>
          <w:rFonts w:ascii="Times New Roman" w:hAnsi="Times New Roman" w:eastAsia="Times New Roman" w:cs="Times New Roman"/>
          <w:b/>
          <w:szCs w:val="28"/>
        </w:rPr>
        <w:t xml:space="preserve"> </w:t>
      </w:r>
      <w:r>
        <w:rPr>
          <w:rFonts w:ascii="Times New Roman" w:hAnsi="Times New Roman" w:eastAsia="Times New Roman" w:cs="Times New Roman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Cs w:val="28"/>
          <w:lang w:eastAsia="ar-SA"/>
        </w:rPr>
        <w:t xml:space="preserve">О внесении изменения</w:t>
      </w:r>
      <w:r>
        <w:rPr>
          <w:rFonts w:ascii="Times New Roman" w:hAnsi="Times New Roman" w:eastAsia="Times New Roman" w:cs="Times New Roman"/>
          <w:b/>
          <w:bCs/>
          <w:szCs w:val="28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Cs w:val="28"/>
          <w:lang w:eastAsia="ar-SA"/>
        </w:rPr>
        <w:t xml:space="preserve">в статью 346.38 части второй Налогового кодекса Российской Федерации</w:t>
      </w:r>
      <w:r>
        <w:rPr>
          <w:rFonts w:ascii="Times New Roman" w:hAnsi="Times New Roman" w:eastAsia="Times New Roman" w:cs="Times New Roman"/>
          <w:b/>
          <w:bCs/>
          <w:szCs w:val="28"/>
          <w:lang w:eastAsia="ar-SA"/>
        </w:rPr>
        <w:t xml:space="preserve">» </w:t>
      </w:r>
      <w:r>
        <w:rPr>
          <w:rFonts w:ascii="Times New Roman" w:hAnsi="Times New Roman" w:cs="Times New Roman"/>
          <w:b/>
          <w:bCs/>
          <w:highlight w:val="none"/>
        </w:rPr>
      </w:r>
      <w:r>
        <w:rPr>
          <w:rFonts w:ascii="Times New Roman" w:hAnsi="Times New Roman" w:cs="Times New Roman"/>
          <w:b/>
          <w:bCs/>
          <w:highlight w:val="none"/>
        </w:rPr>
      </w:r>
    </w:p>
    <w:p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Cs w:val="28"/>
        </w:rPr>
      </w:r>
      <w:r>
        <w:rPr>
          <w:rFonts w:ascii="Times New Roman" w:hAnsi="Times New Roman" w:cs="Times New Roman"/>
          <w:b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szCs w:val="28"/>
        </w:rPr>
      </w:r>
      <w:r>
        <w:rPr>
          <w:rFonts w:ascii="Times New Roman" w:hAnsi="Times New Roman" w:cs="Times New Roman"/>
          <w:b/>
          <w:szCs w:val="28"/>
        </w:rPr>
      </w:r>
      <w:r>
        <w:rPr>
          <w:rFonts w:ascii="Times New Roman" w:hAnsi="Times New Roman" w:cs="Times New Roman"/>
          <w:b/>
          <w:bCs/>
        </w:rPr>
      </w:r>
    </w:p>
    <w:p>
      <w:pPr>
        <w:ind w:firstLine="708"/>
        <w:spacing w:line="360" w:lineRule="auto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eastAsia="Times New Roman" w:cs="Times New Roman"/>
          <w:bCs/>
          <w:szCs w:val="28"/>
        </w:rPr>
        <w:t xml:space="preserve">Реализация Федерального закона «</w:t>
      </w:r>
      <w:r>
        <w:rPr>
          <w:rFonts w:ascii="Times New Roman" w:hAnsi="Times New Roman" w:eastAsia="Times New Roman" w:cs="Times New Roman"/>
          <w:bCs/>
          <w:szCs w:val="28"/>
          <w:lang w:eastAsia="ar-SA"/>
        </w:rPr>
        <w:t xml:space="preserve">О внесении изменения                            в статью 346.38 части второй Налогового кодекса Российской Федерации</w:t>
      </w:r>
      <w:r>
        <w:rPr>
          <w:rFonts w:ascii="Times New Roman" w:hAnsi="Times New Roman" w:eastAsia="Times New Roman" w:cs="Times New Roman"/>
          <w:bCs/>
          <w:szCs w:val="28"/>
        </w:rPr>
        <w:t xml:space="preserve">»</w:t>
      </w:r>
      <w:r>
        <w:rPr>
          <w:rFonts w:ascii="Times New Roman" w:hAnsi="Times New Roman" w:eastAsia="Times New Roman" w:cs="Times New Roman"/>
          <w:bCs/>
          <w:szCs w:val="28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bCs/>
          <w:szCs w:val="28"/>
          <w:lang w:eastAsia="ar-SA"/>
        </w:rPr>
        <w:t xml:space="preserve">                 </w:t>
      </w:r>
      <w:r>
        <w:rPr>
          <w:rFonts w:ascii="Times New Roman" w:hAnsi="Times New Roman" w:eastAsia="Times New Roman" w:cs="Times New Roman"/>
          <w:bCs/>
          <w:szCs w:val="28"/>
          <w:lang w:eastAsia="ar-SA"/>
        </w:rPr>
        <w:t xml:space="preserve">не </w:t>
      </w:r>
      <w:r>
        <w:rPr>
          <w:rFonts w:ascii="Times New Roman" w:hAnsi="Times New Roman" w:eastAsia="Times New Roman" w:cs="Times New Roman"/>
          <w:bCs/>
          <w:szCs w:val="28"/>
        </w:rPr>
        <w:t xml:space="preserve">потребует дополнительных </w:t>
      </w:r>
      <w:r>
        <w:rPr>
          <w:rFonts w:ascii="Times New Roman" w:hAnsi="Times New Roman" w:eastAsia="Times New Roman" w:cs="Times New Roman"/>
          <w:szCs w:val="28"/>
        </w:rPr>
        <w:t xml:space="preserve">бюджетных ассигнований </w:t>
      </w:r>
      <w:r>
        <w:rPr>
          <w:rFonts w:ascii="Times New Roman" w:hAnsi="Times New Roman" w:eastAsia="Times New Roman" w:cs="Times New Roman"/>
          <w:bCs/>
          <w:szCs w:val="28"/>
        </w:rPr>
        <w:t xml:space="preserve">федерального бюджета</w:t>
      </w:r>
      <w:r>
        <w:rPr>
          <w:rFonts w:ascii="Times New Roman" w:hAnsi="Times New Roman" w:eastAsia="Times New Roman" w:cs="Times New Roman"/>
          <w:szCs w:val="28"/>
        </w:rPr>
        <w:t xml:space="preserve"> и иных бюджетов бюджетной системы Российской Федерации.</w:t>
      </w:r>
      <w:r>
        <w:rPr>
          <w:rFonts w:ascii="Times New Roman" w:hAnsi="Times New Roman" w:cs="Times New Roman"/>
          <w:b/>
          <w:szCs w:val="28"/>
        </w:rPr>
      </w:r>
      <w:r>
        <w:rPr>
          <w:rFonts w:ascii="Times New Roman" w:hAnsi="Times New Roman" w:cs="Times New Roman"/>
          <w:b/>
          <w:szCs w:val="28"/>
        </w:rPr>
      </w:r>
    </w:p>
    <w:p>
      <w:pPr>
        <w:ind w:firstLine="540"/>
        <w:spacing w:line="360" w:lineRule="auto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eastAsia="Times New Roman" w:cs="Times New Roman"/>
          <w:bCs/>
          <w:szCs w:val="28"/>
        </w:rPr>
      </w:r>
      <w:r>
        <w:rPr>
          <w:rFonts w:ascii="Times New Roman" w:hAnsi="Times New Roman" w:cs="Times New Roman"/>
          <w:bCs/>
          <w:szCs w:val="28"/>
        </w:rPr>
      </w:r>
      <w:r>
        <w:rPr>
          <w:rFonts w:ascii="Times New Roman" w:hAnsi="Times New Roman" w:cs="Times New Roman"/>
          <w:bCs/>
          <w:szCs w:val="28"/>
        </w:rPr>
      </w:r>
    </w:p>
    <w:p>
      <w:pPr>
        <w:ind w:firstLine="540"/>
        <w:spacing w:before="28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ind w:firstLine="709"/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ind w:firstLine="709"/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ind w:firstLine="709"/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ind w:firstLine="709"/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ind w:firstLine="709"/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ind w:firstLine="709"/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ind w:firstLine="709"/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ind w:firstLine="709"/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ind w:firstLine="709"/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ind w:firstLine="709"/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ind w:firstLine="709"/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ind w:firstLine="709"/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ind w:firstLine="709"/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ind w:firstLine="709"/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ind w:firstLine="709"/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ind w:firstLine="709"/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ind w:firstLine="709"/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ind w:firstLine="709"/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ind w:firstLine="709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0"/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851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9608352"/>
      <w:showingPlcHdr w:val="true"/>
      <w:docPartObj>
        <w:docPartGallery w:val="Page Numbers (Top of Page)"/>
        <w:docPartUnique w:val="true"/>
      </w:docPartObj>
      <w:rPr/>
    </w:sdtPr>
    <w:sdtContent>
      <w:p>
        <w:r>
          <w:t xml:space="preserve">    </w:t>
        </w:r>
        <w:r/>
      </w:p>
    </w:sdtContent>
  </w:sdt>
  <w:p>
    <w:pPr>
      <w:pStyle w:val="85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5">
    <w:name w:val="Heading 1"/>
    <w:basedOn w:val="851"/>
    <w:next w:val="851"/>
    <w:link w:val="67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76">
    <w:name w:val="Heading 1 Char"/>
    <w:basedOn w:val="852"/>
    <w:link w:val="67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77">
    <w:name w:val="Heading 2"/>
    <w:basedOn w:val="851"/>
    <w:next w:val="851"/>
    <w:link w:val="67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78">
    <w:name w:val="Heading 2 Char"/>
    <w:basedOn w:val="852"/>
    <w:link w:val="677"/>
    <w:uiPriority w:val="9"/>
    <w:rPr>
      <w:rFonts w:ascii="Liberation Sans" w:hAnsi="Liberation Sans" w:eastAsia="Liberation Sans" w:cs="Liberation Sans"/>
      <w:sz w:val="34"/>
    </w:rPr>
  </w:style>
  <w:style w:type="paragraph" w:styleId="679">
    <w:name w:val="Heading 3"/>
    <w:basedOn w:val="851"/>
    <w:next w:val="851"/>
    <w:link w:val="68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80">
    <w:name w:val="Heading 3 Char"/>
    <w:basedOn w:val="852"/>
    <w:link w:val="67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81">
    <w:name w:val="Heading 4"/>
    <w:basedOn w:val="851"/>
    <w:next w:val="851"/>
    <w:link w:val="68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2">
    <w:name w:val="Heading 4 Char"/>
    <w:basedOn w:val="852"/>
    <w:link w:val="68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83">
    <w:name w:val="Heading 5"/>
    <w:basedOn w:val="851"/>
    <w:next w:val="851"/>
    <w:link w:val="68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4">
    <w:name w:val="Heading 5 Char"/>
    <w:basedOn w:val="852"/>
    <w:link w:val="68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85">
    <w:name w:val="Heading 6"/>
    <w:basedOn w:val="851"/>
    <w:next w:val="851"/>
    <w:link w:val="68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6">
    <w:name w:val="Heading 6 Char"/>
    <w:basedOn w:val="852"/>
    <w:link w:val="68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7">
    <w:name w:val="Heading 7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8">
    <w:name w:val="Heading 7 Char"/>
    <w:basedOn w:val="852"/>
    <w:link w:val="68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9">
    <w:name w:val="Heading 8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0">
    <w:name w:val="Heading 8 Char"/>
    <w:basedOn w:val="852"/>
    <w:link w:val="68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91">
    <w:name w:val="Heading 9"/>
    <w:basedOn w:val="851"/>
    <w:next w:val="851"/>
    <w:link w:val="69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2">
    <w:name w:val="Heading 9 Char"/>
    <w:basedOn w:val="852"/>
    <w:link w:val="69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3">
    <w:name w:val="List Paragraph"/>
    <w:basedOn w:val="851"/>
    <w:uiPriority w:val="34"/>
    <w:qFormat/>
    <w:pPr>
      <w:contextualSpacing/>
      <w:ind w:left="720"/>
    </w:pPr>
  </w:style>
  <w:style w:type="paragraph" w:styleId="694">
    <w:name w:val="No Spacing"/>
    <w:uiPriority w:val="1"/>
    <w:qFormat/>
    <w:pPr>
      <w:spacing w:before="0" w:after="0" w:line="240" w:lineRule="auto"/>
    </w:pPr>
  </w:style>
  <w:style w:type="paragraph" w:styleId="695">
    <w:name w:val="Title"/>
    <w:basedOn w:val="851"/>
    <w:next w:val="851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basedOn w:val="852"/>
    <w:link w:val="695"/>
    <w:uiPriority w:val="10"/>
    <w:rPr>
      <w:sz w:val="48"/>
      <w:szCs w:val="48"/>
    </w:rPr>
  </w:style>
  <w:style w:type="paragraph" w:styleId="697">
    <w:name w:val="Subtitle"/>
    <w:basedOn w:val="851"/>
    <w:next w:val="851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basedOn w:val="852"/>
    <w:link w:val="697"/>
    <w:uiPriority w:val="11"/>
    <w:rPr>
      <w:sz w:val="24"/>
      <w:szCs w:val="24"/>
    </w:rPr>
  </w:style>
  <w:style w:type="paragraph" w:styleId="699">
    <w:name w:val="Quote"/>
    <w:basedOn w:val="851"/>
    <w:next w:val="851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1"/>
    <w:next w:val="851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character" w:styleId="703">
    <w:name w:val="Header Char"/>
    <w:basedOn w:val="852"/>
    <w:link w:val="855"/>
    <w:uiPriority w:val="99"/>
  </w:style>
  <w:style w:type="character" w:styleId="704">
    <w:name w:val="Footer Char"/>
    <w:basedOn w:val="852"/>
    <w:link w:val="857"/>
    <w:uiPriority w:val="99"/>
  </w:style>
  <w:style w:type="paragraph" w:styleId="705">
    <w:name w:val="Caption"/>
    <w:basedOn w:val="851"/>
    <w:next w:val="851"/>
    <w:link w:val="70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6">
    <w:name w:val="Caption Char"/>
    <w:basedOn w:val="852"/>
    <w:link w:val="705"/>
    <w:uiPriority w:val="35"/>
    <w:rPr>
      <w:b/>
      <w:bCs/>
      <w:color w:val="4f81bd" w:themeColor="accent1"/>
      <w:sz w:val="18"/>
      <w:szCs w:val="18"/>
    </w:rPr>
  </w:style>
  <w:style w:type="table" w:styleId="707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0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1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7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8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9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0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1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2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9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50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51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52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53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54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5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6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1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2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3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4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5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6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7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2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3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4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5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6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7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8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9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0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1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2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3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4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5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06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07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08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09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10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11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12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4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5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6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7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8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9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7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8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9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0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1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2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3">
    <w:name w:val="Hyperlink"/>
    <w:uiPriority w:val="99"/>
    <w:unhideWhenUsed/>
    <w:rPr>
      <w:color w:val="0000ff" w:themeColor="hyperlink"/>
      <w:u w:val="single"/>
    </w:rPr>
  </w:style>
  <w:style w:type="paragraph" w:styleId="834">
    <w:name w:val="footnote text"/>
    <w:basedOn w:val="851"/>
    <w:link w:val="835"/>
    <w:uiPriority w:val="99"/>
    <w:semiHidden/>
    <w:unhideWhenUsed/>
    <w:pPr>
      <w:spacing w:after="40" w:line="240" w:lineRule="auto"/>
    </w:pPr>
    <w:rPr>
      <w:sz w:val="18"/>
    </w:rPr>
  </w:style>
  <w:style w:type="character" w:styleId="835">
    <w:name w:val="Footnote Text Char"/>
    <w:link w:val="834"/>
    <w:uiPriority w:val="99"/>
    <w:rPr>
      <w:sz w:val="18"/>
    </w:rPr>
  </w:style>
  <w:style w:type="character" w:styleId="836">
    <w:name w:val="footnote reference"/>
    <w:basedOn w:val="852"/>
    <w:uiPriority w:val="99"/>
    <w:unhideWhenUsed/>
    <w:rPr>
      <w:vertAlign w:val="superscript"/>
    </w:rPr>
  </w:style>
  <w:style w:type="paragraph" w:styleId="837">
    <w:name w:val="endnote text"/>
    <w:basedOn w:val="851"/>
    <w:link w:val="838"/>
    <w:uiPriority w:val="99"/>
    <w:semiHidden/>
    <w:unhideWhenUsed/>
    <w:pPr>
      <w:spacing w:after="0" w:line="240" w:lineRule="auto"/>
    </w:pPr>
    <w:rPr>
      <w:sz w:val="20"/>
    </w:rPr>
  </w:style>
  <w:style w:type="character" w:styleId="838">
    <w:name w:val="Endnote Text Char"/>
    <w:link w:val="837"/>
    <w:uiPriority w:val="99"/>
    <w:rPr>
      <w:sz w:val="20"/>
    </w:rPr>
  </w:style>
  <w:style w:type="character" w:styleId="839">
    <w:name w:val="endnote reference"/>
    <w:basedOn w:val="852"/>
    <w:uiPriority w:val="99"/>
    <w:semiHidden/>
    <w:unhideWhenUsed/>
    <w:rPr>
      <w:vertAlign w:val="superscript"/>
    </w:rPr>
  </w:style>
  <w:style w:type="paragraph" w:styleId="840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1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2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3">
    <w:name w:val="toc 4"/>
    <w:basedOn w:val="851"/>
    <w:next w:val="851"/>
    <w:uiPriority w:val="39"/>
    <w:unhideWhenUsed/>
    <w:pPr>
      <w:ind w:left="850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  <w:pPr>
      <w:jc w:val="both"/>
      <w:spacing w:after="0" w:line="360" w:lineRule="atLeast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52" w:default="1">
    <w:name w:val="Default Paragraph Font"/>
    <w:uiPriority w:val="1"/>
    <w:semiHidden/>
    <w:unhideWhenUsed/>
  </w:style>
  <w:style w:type="table" w:styleId="853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Header"/>
    <w:basedOn w:val="851"/>
    <w:link w:val="856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856" w:customStyle="1">
    <w:name w:val="Верхний колонтитул Знак"/>
    <w:basedOn w:val="852"/>
    <w:link w:val="855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57">
    <w:name w:val="Footer"/>
    <w:basedOn w:val="851"/>
    <w:link w:val="858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858" w:customStyle="1">
    <w:name w:val="Нижний колонтитул Знак"/>
    <w:basedOn w:val="852"/>
    <w:link w:val="857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4536CC-1A47-4CB8-BCCD-4469CD2D1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sheglova</dc:creator>
  <cp:keywords/>
  <dc:description/>
  <cp:lastModifiedBy>melnikova</cp:lastModifiedBy>
  <cp:revision>33</cp:revision>
  <dcterms:created xsi:type="dcterms:W3CDTF">2025-05-22T07:32:00Z</dcterms:created>
  <dcterms:modified xsi:type="dcterms:W3CDTF">2026-02-20T09:11:51Z</dcterms:modified>
</cp:coreProperties>
</file>