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40" w:lineRule="auto"/>
        <w:rPr>
          <w:b/>
          <w:szCs w:val="28"/>
        </w:rPr>
      </w:pPr>
      <w:r>
        <w:rPr>
          <w:b/>
          <w:szCs w:val="28"/>
        </w:rPr>
        <w:t xml:space="preserve">ПЕРЕЧЕНЬ</w:t>
      </w:r>
      <w:r>
        <w:rPr>
          <w:b/>
          <w:szCs w:val="28"/>
        </w:rPr>
      </w:r>
      <w:r>
        <w:rPr>
          <w:b/>
          <w:szCs w:val="28"/>
        </w:rPr>
      </w:r>
    </w:p>
    <w:p>
      <w:pPr>
        <w:jc w:val="center"/>
        <w:spacing w:line="240" w:lineRule="auto"/>
        <w:rPr>
          <w:b/>
          <w:bCs/>
          <w:szCs w:val="28"/>
          <w:lang w:eastAsia="ar-SA"/>
        </w:rPr>
      </w:pPr>
      <w:r>
        <w:rPr>
          <w:b/>
          <w:szCs w:val="28"/>
        </w:rPr>
        <w:t xml:space="preserve">федеральных законов, подлежащих признанию </w:t>
      </w:r>
      <w:r>
        <w:rPr>
          <w:b/>
          <w:szCs w:val="28"/>
        </w:rPr>
        <w:t xml:space="preserve">утратившими</w:t>
      </w:r>
      <w:r>
        <w:rPr>
          <w:b/>
          <w:szCs w:val="28"/>
        </w:rPr>
        <w:t xml:space="preserve"> силу, приостановлению, изменению или принятию в связи с</w:t>
      </w:r>
      <w:r>
        <w:rPr>
          <w:b/>
          <w:szCs w:val="28"/>
        </w:rPr>
        <w:t xml:space="preserve"> принятием Федерального закона </w:t>
      </w:r>
      <w:r>
        <w:rPr>
          <w:b/>
          <w:szCs w:val="28"/>
        </w:rPr>
        <w:t xml:space="preserve">«</w:t>
      </w:r>
      <w:r>
        <w:rPr>
          <w:b/>
          <w:bCs/>
          <w:szCs w:val="28"/>
          <w:lang w:eastAsia="ar-SA"/>
        </w:rPr>
        <w:t xml:space="preserve">О внесении изменений </w:t>
      </w:r>
      <w:r>
        <w:rPr>
          <w:b/>
          <w:bCs/>
          <w:szCs w:val="28"/>
          <w:lang w:eastAsia="ar-SA"/>
        </w:rPr>
      </w:r>
      <w:r>
        <w:rPr>
          <w:b/>
          <w:bCs/>
          <w:szCs w:val="28"/>
          <w:lang w:eastAsia="ar-SA"/>
        </w:rPr>
      </w:r>
    </w:p>
    <w:p>
      <w:pPr>
        <w:jc w:val="center"/>
        <w:spacing w:line="240" w:lineRule="auto"/>
        <w:rPr>
          <w:b/>
          <w:bCs/>
          <w:szCs w:val="28"/>
          <w:lang w:eastAsia="ar-SA"/>
        </w:rPr>
      </w:pPr>
      <w:r>
        <w:rPr>
          <w:b/>
          <w:bCs/>
          <w:szCs w:val="28"/>
          <w:lang w:eastAsia="ar-SA"/>
        </w:rPr>
        <w:t xml:space="preserve">в статьи 51 и 57 Бюджетного кодекса Российской Федерации</w:t>
      </w:r>
      <w:r>
        <w:rPr>
          <w:b/>
          <w:bCs/>
          <w:szCs w:val="28"/>
          <w:lang w:eastAsia="ar-SA"/>
        </w:rPr>
        <w:t xml:space="preserve">»</w:t>
      </w:r>
      <w:r>
        <w:rPr>
          <w:b/>
          <w:bCs/>
          <w:szCs w:val="28"/>
          <w:lang w:eastAsia="ar-SA"/>
        </w:rPr>
      </w:r>
      <w:r>
        <w:rPr>
          <w:b/>
          <w:bCs/>
          <w:szCs w:val="28"/>
          <w:lang w:eastAsia="ar-SA"/>
        </w:rPr>
      </w:r>
    </w:p>
    <w:p>
      <w:pPr>
        <w:jc w:val="center"/>
        <w:spacing w:line="240" w:lineRule="auto"/>
        <w:rPr>
          <w:b/>
          <w:sz w:val="56"/>
          <w:szCs w:val="56"/>
        </w:rPr>
      </w:pPr>
      <w:r>
        <w:rPr>
          <w:b/>
          <w:sz w:val="52"/>
          <w:szCs w:val="52"/>
        </w:rPr>
      </w:r>
      <w:r>
        <w:rPr>
          <w:b/>
          <w:sz w:val="56"/>
          <w:szCs w:val="56"/>
        </w:rPr>
      </w:r>
      <w:r>
        <w:rPr>
          <w:b/>
          <w:sz w:val="56"/>
          <w:szCs w:val="56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  <w:t xml:space="preserve">Принятие Федерального закона </w:t>
      </w:r>
      <w:r>
        <w:rPr>
          <w:bCs/>
          <w:szCs w:val="28"/>
        </w:rPr>
        <w:t xml:space="preserve">«</w:t>
      </w:r>
      <w:r>
        <w:rPr>
          <w:bCs/>
          <w:szCs w:val="28"/>
          <w:lang w:eastAsia="ar-SA"/>
        </w:rPr>
        <w:t xml:space="preserve">О внесении изменений                                    в статьи 51 и 57 Бюджетного кодекса Российской Федерации</w:t>
      </w:r>
      <w:r>
        <w:rPr>
          <w:bCs/>
          <w:szCs w:val="28"/>
        </w:rPr>
        <w:t xml:space="preserve">»</w:t>
      </w:r>
      <w:r>
        <w:rPr>
          <w:bCs/>
          <w:szCs w:val="28"/>
          <w:lang w:eastAsia="ar-SA"/>
        </w:rPr>
        <w:t xml:space="preserve"> </w:t>
      </w:r>
      <w:r>
        <w:rPr>
          <w:color w:val="000000" w:themeColor="text1"/>
          <w:szCs w:val="28"/>
        </w:rPr>
        <w:t xml:space="preserve">не потребует признания </w:t>
      </w:r>
      <w:r>
        <w:rPr>
          <w:color w:val="000000" w:themeColor="text1"/>
          <w:szCs w:val="28"/>
        </w:rPr>
        <w:t xml:space="preserve">утратившими</w:t>
      </w:r>
      <w:r>
        <w:rPr>
          <w:color w:val="000000" w:themeColor="text1"/>
          <w:szCs w:val="28"/>
        </w:rPr>
        <w:t xml:space="preserve"> силу, приостановления, изменения или принятия иных федеральных законов.</w:t>
      </w:r>
      <w:r>
        <w:rPr>
          <w:szCs w:val="28"/>
        </w:rPr>
      </w:r>
      <w:r>
        <w:rPr>
          <w:szCs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851" w:right="850" w:bottom="1134" w:left="1701" w:header="397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  <w:r/>
    </w:p>
  </w:footnote>
  <w:footnote w:type="continuationSeparator" w:id="0">
    <w:p>
      <w:pPr>
        <w:spacing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9608352"/>
      <w:showingPlcHdr w:val="true"/>
      <w:docPartObj>
        <w:docPartGallery w:val="Page Numbers (Top of Page)"/>
        <w:docPartUnique w:val="true"/>
      </w:docPartObj>
      <w:rPr/>
    </w:sdtPr>
    <w:sdtContent>
      <w:p>
        <w:r>
          <w:t xml:space="preserve">    </w:t>
        </w:r>
        <w:r/>
      </w:p>
    </w:sdtContent>
  </w:sdt>
  <w:p>
    <w:pPr>
      <w:pStyle w:val="85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5">
    <w:name w:val="Heading 1"/>
    <w:basedOn w:val="851"/>
    <w:next w:val="851"/>
    <w:link w:val="67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76">
    <w:name w:val="Heading 1 Char"/>
    <w:basedOn w:val="852"/>
    <w:link w:val="67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77">
    <w:name w:val="Heading 2"/>
    <w:basedOn w:val="851"/>
    <w:next w:val="851"/>
    <w:link w:val="67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78">
    <w:name w:val="Heading 2 Char"/>
    <w:basedOn w:val="852"/>
    <w:link w:val="677"/>
    <w:uiPriority w:val="9"/>
    <w:rPr>
      <w:rFonts w:ascii="Liberation Sans" w:hAnsi="Liberation Sans" w:eastAsia="Liberation Sans" w:cs="Liberation Sans"/>
      <w:sz w:val="34"/>
    </w:rPr>
  </w:style>
  <w:style w:type="paragraph" w:styleId="679">
    <w:name w:val="Heading 3"/>
    <w:basedOn w:val="851"/>
    <w:next w:val="851"/>
    <w:link w:val="68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80">
    <w:name w:val="Heading 3 Char"/>
    <w:basedOn w:val="852"/>
    <w:link w:val="67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81">
    <w:name w:val="Heading 4"/>
    <w:basedOn w:val="851"/>
    <w:next w:val="851"/>
    <w:link w:val="68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2">
    <w:name w:val="Heading 4 Char"/>
    <w:basedOn w:val="852"/>
    <w:link w:val="68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83">
    <w:name w:val="Heading 5"/>
    <w:basedOn w:val="851"/>
    <w:next w:val="851"/>
    <w:link w:val="68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4">
    <w:name w:val="Heading 5 Char"/>
    <w:basedOn w:val="852"/>
    <w:link w:val="68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85">
    <w:name w:val="Heading 6"/>
    <w:basedOn w:val="851"/>
    <w:next w:val="851"/>
    <w:link w:val="68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6">
    <w:name w:val="Heading 6 Char"/>
    <w:basedOn w:val="852"/>
    <w:link w:val="68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87">
    <w:name w:val="Heading 7"/>
    <w:basedOn w:val="851"/>
    <w:next w:val="851"/>
    <w:link w:val="68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8">
    <w:name w:val="Heading 7 Char"/>
    <w:basedOn w:val="852"/>
    <w:link w:val="68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9">
    <w:name w:val="Heading 8"/>
    <w:basedOn w:val="851"/>
    <w:next w:val="851"/>
    <w:link w:val="69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0">
    <w:name w:val="Heading 8 Char"/>
    <w:basedOn w:val="852"/>
    <w:link w:val="68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91">
    <w:name w:val="Heading 9"/>
    <w:basedOn w:val="851"/>
    <w:next w:val="851"/>
    <w:link w:val="69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2">
    <w:name w:val="Heading 9 Char"/>
    <w:basedOn w:val="852"/>
    <w:link w:val="69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93">
    <w:name w:val="List Paragraph"/>
    <w:basedOn w:val="851"/>
    <w:uiPriority w:val="34"/>
    <w:qFormat/>
    <w:pPr>
      <w:contextualSpacing/>
      <w:ind w:left="720"/>
    </w:pPr>
  </w:style>
  <w:style w:type="paragraph" w:styleId="694">
    <w:name w:val="No Spacing"/>
    <w:uiPriority w:val="1"/>
    <w:qFormat/>
    <w:pPr>
      <w:spacing w:before="0" w:after="0" w:line="240" w:lineRule="auto"/>
    </w:pPr>
  </w:style>
  <w:style w:type="paragraph" w:styleId="695">
    <w:name w:val="Title"/>
    <w:basedOn w:val="851"/>
    <w:next w:val="851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basedOn w:val="852"/>
    <w:link w:val="695"/>
    <w:uiPriority w:val="10"/>
    <w:rPr>
      <w:sz w:val="48"/>
      <w:szCs w:val="48"/>
    </w:rPr>
  </w:style>
  <w:style w:type="paragraph" w:styleId="697">
    <w:name w:val="Subtitle"/>
    <w:basedOn w:val="851"/>
    <w:next w:val="851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basedOn w:val="852"/>
    <w:link w:val="697"/>
    <w:uiPriority w:val="11"/>
    <w:rPr>
      <w:sz w:val="24"/>
      <w:szCs w:val="24"/>
    </w:rPr>
  </w:style>
  <w:style w:type="paragraph" w:styleId="699">
    <w:name w:val="Quote"/>
    <w:basedOn w:val="851"/>
    <w:next w:val="851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1"/>
    <w:next w:val="851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character" w:styleId="703">
    <w:name w:val="Header Char"/>
    <w:basedOn w:val="852"/>
    <w:link w:val="855"/>
    <w:uiPriority w:val="99"/>
  </w:style>
  <w:style w:type="character" w:styleId="704">
    <w:name w:val="Footer Char"/>
    <w:basedOn w:val="852"/>
    <w:link w:val="857"/>
    <w:uiPriority w:val="99"/>
  </w:style>
  <w:style w:type="paragraph" w:styleId="705">
    <w:name w:val="Caption"/>
    <w:basedOn w:val="851"/>
    <w:next w:val="851"/>
    <w:link w:val="70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6">
    <w:name w:val="Caption Char"/>
    <w:basedOn w:val="852"/>
    <w:link w:val="705"/>
    <w:uiPriority w:val="35"/>
    <w:rPr>
      <w:b/>
      <w:bCs/>
      <w:color w:val="4f81bd" w:themeColor="accent1"/>
      <w:sz w:val="18"/>
      <w:szCs w:val="18"/>
    </w:rPr>
  </w:style>
  <w:style w:type="table" w:styleId="707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0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1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2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4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6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7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8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9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0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1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2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3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9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50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51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52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53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54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5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6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1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2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3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4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5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6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7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2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3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4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5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6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7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8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9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0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1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2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3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4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5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06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07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08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09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10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11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12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3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4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5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6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7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8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9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7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8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9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0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1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2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3">
    <w:name w:val="Hyperlink"/>
    <w:uiPriority w:val="99"/>
    <w:unhideWhenUsed/>
    <w:rPr>
      <w:color w:val="0000ff" w:themeColor="hyperlink"/>
      <w:u w:val="single"/>
    </w:rPr>
  </w:style>
  <w:style w:type="paragraph" w:styleId="834">
    <w:name w:val="footnote text"/>
    <w:basedOn w:val="851"/>
    <w:link w:val="835"/>
    <w:uiPriority w:val="99"/>
    <w:semiHidden/>
    <w:unhideWhenUsed/>
    <w:pPr>
      <w:spacing w:after="40" w:line="240" w:lineRule="auto"/>
    </w:pPr>
    <w:rPr>
      <w:sz w:val="18"/>
    </w:rPr>
  </w:style>
  <w:style w:type="character" w:styleId="835">
    <w:name w:val="Footnote Text Char"/>
    <w:link w:val="834"/>
    <w:uiPriority w:val="99"/>
    <w:rPr>
      <w:sz w:val="18"/>
    </w:rPr>
  </w:style>
  <w:style w:type="character" w:styleId="836">
    <w:name w:val="footnote reference"/>
    <w:basedOn w:val="852"/>
    <w:uiPriority w:val="99"/>
    <w:unhideWhenUsed/>
    <w:rPr>
      <w:vertAlign w:val="superscript"/>
    </w:rPr>
  </w:style>
  <w:style w:type="paragraph" w:styleId="837">
    <w:name w:val="endnote text"/>
    <w:basedOn w:val="851"/>
    <w:link w:val="838"/>
    <w:uiPriority w:val="99"/>
    <w:semiHidden/>
    <w:unhideWhenUsed/>
    <w:pPr>
      <w:spacing w:after="0" w:line="240" w:lineRule="auto"/>
    </w:pPr>
    <w:rPr>
      <w:sz w:val="20"/>
    </w:rPr>
  </w:style>
  <w:style w:type="character" w:styleId="838">
    <w:name w:val="Endnote Text Char"/>
    <w:link w:val="837"/>
    <w:uiPriority w:val="99"/>
    <w:rPr>
      <w:sz w:val="20"/>
    </w:rPr>
  </w:style>
  <w:style w:type="character" w:styleId="839">
    <w:name w:val="endnote reference"/>
    <w:basedOn w:val="852"/>
    <w:uiPriority w:val="99"/>
    <w:semiHidden/>
    <w:unhideWhenUsed/>
    <w:rPr>
      <w:vertAlign w:val="superscript"/>
    </w:rPr>
  </w:style>
  <w:style w:type="paragraph" w:styleId="840">
    <w:name w:val="toc 1"/>
    <w:basedOn w:val="851"/>
    <w:next w:val="851"/>
    <w:uiPriority w:val="39"/>
    <w:unhideWhenUsed/>
    <w:pPr>
      <w:ind w:left="0" w:right="0" w:firstLine="0"/>
      <w:spacing w:after="57"/>
    </w:pPr>
  </w:style>
  <w:style w:type="paragraph" w:styleId="841">
    <w:name w:val="toc 2"/>
    <w:basedOn w:val="851"/>
    <w:next w:val="851"/>
    <w:uiPriority w:val="39"/>
    <w:unhideWhenUsed/>
    <w:pPr>
      <w:ind w:left="283" w:right="0" w:firstLine="0"/>
      <w:spacing w:after="57"/>
    </w:pPr>
  </w:style>
  <w:style w:type="paragraph" w:styleId="842">
    <w:name w:val="toc 3"/>
    <w:basedOn w:val="851"/>
    <w:next w:val="851"/>
    <w:uiPriority w:val="39"/>
    <w:unhideWhenUsed/>
    <w:pPr>
      <w:ind w:left="567" w:right="0" w:firstLine="0"/>
      <w:spacing w:after="57"/>
    </w:pPr>
  </w:style>
  <w:style w:type="paragraph" w:styleId="843">
    <w:name w:val="toc 4"/>
    <w:basedOn w:val="851"/>
    <w:next w:val="851"/>
    <w:uiPriority w:val="39"/>
    <w:unhideWhenUsed/>
    <w:pPr>
      <w:ind w:left="850" w:right="0" w:firstLine="0"/>
      <w:spacing w:after="57"/>
    </w:pPr>
  </w:style>
  <w:style w:type="paragraph" w:styleId="844">
    <w:name w:val="toc 5"/>
    <w:basedOn w:val="851"/>
    <w:next w:val="851"/>
    <w:uiPriority w:val="39"/>
    <w:unhideWhenUsed/>
    <w:pPr>
      <w:ind w:left="1134" w:right="0" w:firstLine="0"/>
      <w:spacing w:after="57"/>
    </w:pPr>
  </w:style>
  <w:style w:type="paragraph" w:styleId="845">
    <w:name w:val="toc 6"/>
    <w:basedOn w:val="851"/>
    <w:next w:val="851"/>
    <w:uiPriority w:val="39"/>
    <w:unhideWhenUsed/>
    <w:pPr>
      <w:ind w:left="1417" w:right="0" w:firstLine="0"/>
      <w:spacing w:after="57"/>
    </w:pPr>
  </w:style>
  <w:style w:type="paragraph" w:styleId="846">
    <w:name w:val="toc 7"/>
    <w:basedOn w:val="851"/>
    <w:next w:val="851"/>
    <w:uiPriority w:val="39"/>
    <w:unhideWhenUsed/>
    <w:pPr>
      <w:ind w:left="1701" w:right="0" w:firstLine="0"/>
      <w:spacing w:after="57"/>
    </w:pPr>
  </w:style>
  <w:style w:type="paragraph" w:styleId="847">
    <w:name w:val="toc 8"/>
    <w:basedOn w:val="851"/>
    <w:next w:val="851"/>
    <w:uiPriority w:val="39"/>
    <w:unhideWhenUsed/>
    <w:pPr>
      <w:ind w:left="1984" w:right="0" w:firstLine="0"/>
      <w:spacing w:after="57"/>
    </w:pPr>
  </w:style>
  <w:style w:type="paragraph" w:styleId="848">
    <w:name w:val="toc 9"/>
    <w:basedOn w:val="851"/>
    <w:next w:val="851"/>
    <w:uiPriority w:val="39"/>
    <w:unhideWhenUsed/>
    <w:pPr>
      <w:ind w:left="2268" w:right="0" w:firstLine="0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qFormat/>
    <w:pPr>
      <w:jc w:val="both"/>
      <w:spacing w:after="0" w:line="360" w:lineRule="atLeast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852" w:default="1">
    <w:name w:val="Default Paragraph Font"/>
    <w:uiPriority w:val="1"/>
    <w:semiHidden/>
    <w:unhideWhenUsed/>
  </w:style>
  <w:style w:type="table" w:styleId="853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Header"/>
    <w:basedOn w:val="851"/>
    <w:link w:val="856"/>
    <w:uiPriority w:val="99"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character" w:styleId="856" w:customStyle="1">
    <w:name w:val="Верхний колонтитул Знак"/>
    <w:basedOn w:val="852"/>
    <w:link w:val="855"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57">
    <w:name w:val="Footer"/>
    <w:basedOn w:val="851"/>
    <w:link w:val="858"/>
    <w:uiPriority w:val="99"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character" w:styleId="858" w:customStyle="1">
    <w:name w:val="Нижний колонтитул Знак"/>
    <w:basedOn w:val="852"/>
    <w:link w:val="857"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01A71E-2DA4-48BD-AAAD-A15D02056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sheglova</dc:creator>
  <cp:keywords/>
  <dc:description/>
  <cp:lastModifiedBy>melnikova</cp:lastModifiedBy>
  <cp:revision>37</cp:revision>
  <dcterms:created xsi:type="dcterms:W3CDTF">2025-05-22T07:32:00Z</dcterms:created>
  <dcterms:modified xsi:type="dcterms:W3CDTF">2026-02-25T07:56:44Z</dcterms:modified>
</cp:coreProperties>
</file>