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30" w:rsidRPr="006651CD" w:rsidRDefault="004F0830" w:rsidP="00443CE6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6651CD">
        <w:rPr>
          <w:b/>
          <w:sz w:val="22"/>
          <w:szCs w:val="22"/>
        </w:rPr>
        <w:t>Приложение 2</w:t>
      </w:r>
    </w:p>
    <w:p w:rsidR="007036CD" w:rsidRPr="006651CD" w:rsidRDefault="007036CD" w:rsidP="007036CD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6651CD">
        <w:rPr>
          <w:b/>
          <w:sz w:val="22"/>
          <w:szCs w:val="22"/>
        </w:rPr>
        <w:t xml:space="preserve">к проекту федерального закона № 1158700-8 «О внесении изменений в Федеральный закон «Об экспериментальных правовых режимах в сфере цифровых и технологических инноваций в Российской Федерации» </w:t>
      </w:r>
    </w:p>
    <w:p w:rsidR="007036CD" w:rsidRPr="006651CD" w:rsidRDefault="007036CD" w:rsidP="007036C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:rsidR="007036CD" w:rsidRPr="006651CD" w:rsidRDefault="007036CD" w:rsidP="007036C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  <w:r w:rsidRPr="006651CD">
        <w:rPr>
          <w:sz w:val="22"/>
          <w:szCs w:val="22"/>
        </w:rPr>
        <w:t>(в части установления специального регулирования в рамках экспериментальных правовых режимов)</w:t>
      </w:r>
    </w:p>
    <w:p w:rsidR="00FB1153" w:rsidRPr="006651CD" w:rsidRDefault="00FB1153" w:rsidP="00443CE6">
      <w:pPr>
        <w:tabs>
          <w:tab w:val="left" w:pos="9330"/>
        </w:tabs>
        <w:spacing w:after="0" w:line="240" w:lineRule="auto"/>
        <w:ind w:left="7938"/>
        <w:jc w:val="both"/>
        <w:rPr>
          <w:sz w:val="22"/>
          <w:szCs w:val="22"/>
        </w:rPr>
      </w:pPr>
    </w:p>
    <w:p w:rsidR="004F0830" w:rsidRPr="006651CD" w:rsidRDefault="004F0830" w:rsidP="002A47A8">
      <w:pPr>
        <w:tabs>
          <w:tab w:val="left" w:pos="9330"/>
        </w:tabs>
        <w:spacing w:after="0" w:line="240" w:lineRule="auto"/>
        <w:ind w:left="7938"/>
        <w:jc w:val="center"/>
        <w:rPr>
          <w:sz w:val="22"/>
          <w:szCs w:val="22"/>
        </w:rPr>
      </w:pPr>
    </w:p>
    <w:p w:rsidR="004F0830" w:rsidRPr="006651CD" w:rsidRDefault="004F0830" w:rsidP="002A47A8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6651CD">
        <w:rPr>
          <w:b/>
          <w:sz w:val="22"/>
          <w:szCs w:val="22"/>
        </w:rPr>
        <w:t>ТАБЛИЦА ПОПРАВОК № 2,</w:t>
      </w:r>
    </w:p>
    <w:p w:rsidR="004F0830" w:rsidRPr="006651CD" w:rsidRDefault="004F0830" w:rsidP="002A47A8">
      <w:pPr>
        <w:keepNext/>
        <w:spacing w:after="0" w:line="240" w:lineRule="auto"/>
        <w:jc w:val="center"/>
        <w:rPr>
          <w:b/>
          <w:sz w:val="22"/>
          <w:szCs w:val="22"/>
        </w:rPr>
      </w:pPr>
      <w:proofErr w:type="gramStart"/>
      <w:r w:rsidRPr="006651CD">
        <w:rPr>
          <w:b/>
          <w:sz w:val="22"/>
          <w:szCs w:val="22"/>
        </w:rPr>
        <w:t>рекомендуемых</w:t>
      </w:r>
      <w:proofErr w:type="gramEnd"/>
      <w:r w:rsidRPr="006651CD">
        <w:rPr>
          <w:b/>
          <w:sz w:val="22"/>
          <w:szCs w:val="22"/>
        </w:rPr>
        <w:t xml:space="preserve"> Комитетом Государственной Думы</w:t>
      </w:r>
    </w:p>
    <w:p w:rsidR="004F0830" w:rsidRPr="006651CD" w:rsidRDefault="004F0830" w:rsidP="002A47A8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6651CD">
        <w:rPr>
          <w:b/>
          <w:sz w:val="22"/>
          <w:szCs w:val="22"/>
        </w:rPr>
        <w:t xml:space="preserve">по </w:t>
      </w:r>
      <w:proofErr w:type="gramStart"/>
      <w:r w:rsidRPr="006651CD">
        <w:rPr>
          <w:b/>
          <w:sz w:val="22"/>
          <w:szCs w:val="22"/>
        </w:rPr>
        <w:t>экономической</w:t>
      </w:r>
      <w:proofErr w:type="gramEnd"/>
      <w:r w:rsidRPr="006651CD">
        <w:rPr>
          <w:b/>
          <w:sz w:val="22"/>
          <w:szCs w:val="22"/>
        </w:rPr>
        <w:t xml:space="preserve"> политике к отклонению</w:t>
      </w:r>
    </w:p>
    <w:p w:rsidR="004F0830" w:rsidRPr="006651CD" w:rsidRDefault="004F0830" w:rsidP="00443CE6">
      <w:pPr>
        <w:spacing w:after="0" w:line="240" w:lineRule="auto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80" w:firstRow="0" w:lastRow="0" w:firstColumn="1" w:lastColumn="1" w:noHBand="0" w:noVBand="0"/>
      </w:tblPr>
      <w:tblGrid>
        <w:gridCol w:w="559"/>
        <w:gridCol w:w="2676"/>
        <w:gridCol w:w="1839"/>
        <w:gridCol w:w="3200"/>
        <w:gridCol w:w="3070"/>
        <w:gridCol w:w="3442"/>
      </w:tblGrid>
      <w:tr w:rsidR="00A8451B" w:rsidRPr="007036CD" w:rsidTr="007036CD">
        <w:trPr>
          <w:trHeight w:val="666"/>
        </w:trPr>
        <w:tc>
          <w:tcPr>
            <w:tcW w:w="189" w:type="pct"/>
            <w:shd w:val="clear" w:color="auto" w:fill="auto"/>
            <w:vAlign w:val="center"/>
          </w:tcPr>
          <w:p w:rsidR="004F0830" w:rsidRPr="007036CD" w:rsidRDefault="004F0830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t>№</w:t>
            </w:r>
          </w:p>
          <w:p w:rsidR="004F0830" w:rsidRPr="007036CD" w:rsidRDefault="004F0830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proofErr w:type="gramStart"/>
            <w:r w:rsidRPr="007036CD">
              <w:rPr>
                <w:b/>
                <w:sz w:val="22"/>
                <w:szCs w:val="22"/>
              </w:rPr>
              <w:t>п</w:t>
            </w:r>
            <w:proofErr w:type="gramEnd"/>
            <w:r w:rsidRPr="007036CD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9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830" w:rsidRPr="007036CD" w:rsidRDefault="004F0830" w:rsidP="007036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t>Текст, к которому предлагается поправка</w:t>
            </w:r>
          </w:p>
        </w:tc>
        <w:tc>
          <w:tcPr>
            <w:tcW w:w="6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830" w:rsidRPr="007036CD" w:rsidRDefault="004F0830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t>Автор поправки</w:t>
            </w:r>
          </w:p>
        </w:tc>
        <w:tc>
          <w:tcPr>
            <w:tcW w:w="1082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0830" w:rsidRPr="007036CD" w:rsidRDefault="004F0830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t>Содержание поправки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4F0830" w:rsidRPr="007036CD" w:rsidRDefault="004F0830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t>Новая редакция текста законопроекта с предлагаемой поправкой</w:t>
            </w:r>
          </w:p>
        </w:tc>
        <w:tc>
          <w:tcPr>
            <w:tcW w:w="1164" w:type="pct"/>
            <w:shd w:val="clear" w:color="auto" w:fill="auto"/>
            <w:vAlign w:val="center"/>
          </w:tcPr>
          <w:p w:rsidR="004F0830" w:rsidRPr="007036CD" w:rsidRDefault="00BE5AF1" w:rsidP="007036C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068E2">
              <w:rPr>
                <w:b/>
                <w:iCs/>
                <w:sz w:val="22"/>
                <w:szCs w:val="22"/>
              </w:rPr>
              <w:t>Краткая мотивировка решения Комитета</w:t>
            </w:r>
            <w:bookmarkStart w:id="0" w:name="_GoBack"/>
            <w:bookmarkEnd w:id="0"/>
          </w:p>
        </w:tc>
      </w:tr>
      <w:tr w:rsidR="007036CD" w:rsidRPr="007036CD" w:rsidTr="007036CD">
        <w:trPr>
          <w:trHeight w:val="419"/>
        </w:trPr>
        <w:tc>
          <w:tcPr>
            <w:tcW w:w="189" w:type="pct"/>
            <w:shd w:val="clear" w:color="auto" w:fill="auto"/>
          </w:tcPr>
          <w:p w:rsidR="007036CD" w:rsidRPr="007036CD" w:rsidRDefault="007036CD" w:rsidP="0065240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bCs/>
                <w:sz w:val="22"/>
                <w:szCs w:val="22"/>
                <w:lang w:eastAsia="ru-RU"/>
              </w:rPr>
            </w:pPr>
            <w:r w:rsidRPr="007036CD">
              <w:rPr>
                <w:bCs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9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6CD" w:rsidRPr="007036CD" w:rsidRDefault="007036CD" w:rsidP="007036CD">
            <w:pPr>
              <w:spacing w:after="0" w:line="240" w:lineRule="auto"/>
              <w:ind w:firstLine="291"/>
              <w:jc w:val="both"/>
              <w:rPr>
                <w:bCs/>
                <w:sz w:val="22"/>
                <w:szCs w:val="22"/>
              </w:rPr>
            </w:pPr>
            <w:r w:rsidRPr="007036CD">
              <w:rPr>
                <w:bCs/>
                <w:sz w:val="22"/>
                <w:szCs w:val="22"/>
              </w:rPr>
              <w:t>«1) в пункте 5 части 1 статьи 2 после слов «правовое регулирование</w:t>
            </w:r>
            <w:proofErr w:type="gramStart"/>
            <w:r w:rsidRPr="007036CD">
              <w:rPr>
                <w:bCs/>
                <w:sz w:val="22"/>
                <w:szCs w:val="22"/>
              </w:rPr>
              <w:t>,»</w:t>
            </w:r>
            <w:proofErr w:type="gramEnd"/>
            <w:r w:rsidRPr="007036CD">
              <w:rPr>
                <w:bCs/>
                <w:sz w:val="22"/>
                <w:szCs w:val="22"/>
              </w:rPr>
              <w:t xml:space="preserve"> дополнить словами «отношений, не предусмотренных общим регулированием или»;</w:t>
            </w:r>
          </w:p>
          <w:p w:rsidR="007036CD" w:rsidRPr="007036CD" w:rsidRDefault="007036CD" w:rsidP="007036CD">
            <w:pPr>
              <w:spacing w:after="0" w:line="240" w:lineRule="auto"/>
              <w:ind w:firstLine="291"/>
              <w:jc w:val="both"/>
              <w:rPr>
                <w:bCs/>
                <w:sz w:val="22"/>
                <w:szCs w:val="22"/>
              </w:rPr>
            </w:pPr>
            <w:r w:rsidRPr="007036CD">
              <w:rPr>
                <w:bCs/>
                <w:sz w:val="22"/>
                <w:szCs w:val="22"/>
              </w:rPr>
              <w:t>2) в пункте 6 статьи 3 после слова «совершенствование» дополнить словами «или разработка».</w:t>
            </w:r>
          </w:p>
        </w:tc>
        <w:tc>
          <w:tcPr>
            <w:tcW w:w="6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6CD" w:rsidRPr="007036CD" w:rsidRDefault="007036CD" w:rsidP="007036CD">
            <w:pPr>
              <w:keepNext/>
              <w:keepLines/>
              <w:spacing w:after="0" w:line="240" w:lineRule="auto"/>
              <w:jc w:val="center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>Депутат Государственной Думы</w:t>
            </w:r>
          </w:p>
          <w:p w:rsidR="007036CD" w:rsidRPr="007036CD" w:rsidRDefault="007036CD" w:rsidP="007036CD">
            <w:pPr>
              <w:keepNext/>
              <w:keepLines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7036CD">
              <w:rPr>
                <w:sz w:val="22"/>
                <w:szCs w:val="22"/>
              </w:rPr>
              <w:t>М.Г.Делягин</w:t>
            </w:r>
            <w:proofErr w:type="spellEnd"/>
          </w:p>
          <w:p w:rsidR="007036CD" w:rsidRPr="007036CD" w:rsidRDefault="007036CD" w:rsidP="007036CD">
            <w:pPr>
              <w:keepNext/>
              <w:keepLines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82" w:type="pct"/>
            <w:tcBorders>
              <w:left w:val="single" w:sz="4" w:space="0" w:color="auto"/>
            </w:tcBorders>
            <w:shd w:val="clear" w:color="auto" w:fill="auto"/>
          </w:tcPr>
          <w:p w:rsidR="007036CD" w:rsidRPr="007036CD" w:rsidRDefault="007036CD" w:rsidP="007036CD">
            <w:pPr>
              <w:spacing w:after="0" w:line="240" w:lineRule="auto"/>
              <w:ind w:firstLine="211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>Дополнить статью 1 пунктом 2) следующего содержания:</w:t>
            </w:r>
          </w:p>
          <w:p w:rsidR="007036CD" w:rsidRPr="007036CD" w:rsidRDefault="007036CD" w:rsidP="007036CD">
            <w:pPr>
              <w:spacing w:after="0" w:line="240" w:lineRule="auto"/>
              <w:ind w:firstLine="211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>«2) Дополнить статью 5 пунктом 10 следующего содержания:</w:t>
            </w:r>
          </w:p>
          <w:p w:rsidR="007036CD" w:rsidRPr="007036CD" w:rsidRDefault="007036CD" w:rsidP="007036CD">
            <w:pPr>
              <w:spacing w:after="0" w:line="240" w:lineRule="auto"/>
              <w:ind w:firstLine="211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 xml:space="preserve">«10. </w:t>
            </w:r>
            <w:proofErr w:type="gramStart"/>
            <w:r w:rsidRPr="007036CD">
              <w:rPr>
                <w:sz w:val="22"/>
                <w:szCs w:val="22"/>
              </w:rPr>
              <w:t xml:space="preserve">Экспериментальный правовой режим предусматривает определение количественно измеримой цели, которую предполагается достичь с его целью, дату достижения этой цели, позволяющий оценить степень его успешности показатель (или систему показателей), ответственное за достижение цели юридическое лицо и систему поощрений или наказаний этого лица за </w:t>
            </w:r>
            <w:r w:rsidRPr="007036CD">
              <w:rPr>
                <w:sz w:val="22"/>
                <w:szCs w:val="22"/>
              </w:rPr>
              <w:lastRenderedPageBreak/>
              <w:t xml:space="preserve">достижение или </w:t>
            </w:r>
            <w:proofErr w:type="spellStart"/>
            <w:r w:rsidRPr="007036CD">
              <w:rPr>
                <w:sz w:val="22"/>
                <w:szCs w:val="22"/>
              </w:rPr>
              <w:t>недостижение</w:t>
            </w:r>
            <w:proofErr w:type="spellEnd"/>
            <w:r w:rsidRPr="007036CD">
              <w:rPr>
                <w:sz w:val="22"/>
                <w:szCs w:val="22"/>
              </w:rPr>
              <w:t xml:space="preserve"> цели экспериментального правового режима в предусмотренный срок».</w:t>
            </w:r>
            <w:proofErr w:type="gramEnd"/>
          </w:p>
          <w:p w:rsidR="007036CD" w:rsidRPr="007036CD" w:rsidRDefault="007036CD" w:rsidP="007036CD">
            <w:pPr>
              <w:spacing w:after="0" w:line="240" w:lineRule="auto"/>
              <w:ind w:firstLine="211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>Считать пункты 2-6 статьи 1 соответственно пунктами 3-7</w:t>
            </w:r>
          </w:p>
        </w:tc>
        <w:tc>
          <w:tcPr>
            <w:tcW w:w="1038" w:type="pct"/>
            <w:shd w:val="clear" w:color="auto" w:fill="auto"/>
          </w:tcPr>
          <w:p w:rsidR="007036CD" w:rsidRPr="007036CD" w:rsidRDefault="007036CD" w:rsidP="007036CD">
            <w:pPr>
              <w:spacing w:after="0" w:line="240" w:lineRule="auto"/>
              <w:ind w:firstLine="373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lastRenderedPageBreak/>
              <w:t>2) Дополнить статью 5 пунктом 10 следующего содержания:</w:t>
            </w:r>
          </w:p>
          <w:p w:rsidR="007036CD" w:rsidRPr="007036CD" w:rsidRDefault="007036CD" w:rsidP="007036CD">
            <w:pPr>
              <w:spacing w:after="0" w:line="240" w:lineRule="auto"/>
              <w:ind w:firstLine="373"/>
              <w:jc w:val="both"/>
              <w:rPr>
                <w:sz w:val="22"/>
                <w:szCs w:val="22"/>
              </w:rPr>
            </w:pPr>
            <w:r w:rsidRPr="007036CD">
              <w:rPr>
                <w:sz w:val="22"/>
                <w:szCs w:val="22"/>
              </w:rPr>
              <w:t xml:space="preserve">«10. </w:t>
            </w:r>
            <w:proofErr w:type="gramStart"/>
            <w:r w:rsidRPr="007036CD">
              <w:rPr>
                <w:sz w:val="22"/>
                <w:szCs w:val="22"/>
              </w:rPr>
              <w:t xml:space="preserve">Экспериментальный правовой режим предусматривает определение количественно измеримой цели, которую предполагается достичь с его целью, дату достижения этой цели, позволяющий оценить степень его успешности показатель (или систему показателей), ответственное за достижение цели юридическое лицо и систему поощрений или наказаний этого лица за достижение или не-достижение цели </w:t>
            </w:r>
            <w:r w:rsidRPr="007036CD">
              <w:rPr>
                <w:sz w:val="22"/>
                <w:szCs w:val="22"/>
              </w:rPr>
              <w:lastRenderedPageBreak/>
              <w:t>экспериментального правового режима в предусмотренный срок».</w:t>
            </w:r>
            <w:proofErr w:type="gramEnd"/>
          </w:p>
        </w:tc>
        <w:tc>
          <w:tcPr>
            <w:tcW w:w="1164" w:type="pct"/>
          </w:tcPr>
          <w:p w:rsidR="007036CD" w:rsidRPr="007036CD" w:rsidRDefault="007036CD" w:rsidP="007036CD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7036CD">
              <w:rPr>
                <w:b/>
                <w:sz w:val="22"/>
                <w:szCs w:val="22"/>
              </w:rPr>
              <w:lastRenderedPageBreak/>
              <w:t>Отклонить</w:t>
            </w:r>
          </w:p>
          <w:p w:rsidR="007036CD" w:rsidRPr="007036CD" w:rsidRDefault="007036CD" w:rsidP="007036CD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Предложение к поправкам концептуально учтено в действующей редакции Закона № 258-ФЗ (п.11, ч. 5, ст. 10 и ст. 18), в </w:t>
            </w:r>
            <w:proofErr w:type="gramStart"/>
            <w:r w:rsidRPr="00D67A7F">
              <w:rPr>
                <w:sz w:val="22"/>
                <w:szCs w:val="22"/>
              </w:rPr>
              <w:t>связи</w:t>
            </w:r>
            <w:proofErr w:type="gramEnd"/>
            <w:r w:rsidRPr="00D67A7F">
              <w:rPr>
                <w:sz w:val="22"/>
                <w:szCs w:val="22"/>
              </w:rPr>
              <w:t xml:space="preserve"> с чем является избыточным.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>В части определения количественно измеримой цели.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В соответствии с пунктом 11 части 5 статьи 10 Закона № 258-ФЗ программа ЭПР должна содержать требования к оценке эффективности и результативности ЭПР, в том числе показатели, в соответствии с которыми проводится данная оценка.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lastRenderedPageBreak/>
              <w:t>Так, все установленные 21 ЭПР содержат требования к оценке эффективности и результативности ЭПР (показатели) в соответствии с которыми проводится оценка успешности ЭПР.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proofErr w:type="gramStart"/>
            <w:r w:rsidRPr="00D67A7F">
              <w:rPr>
                <w:sz w:val="22"/>
                <w:szCs w:val="22"/>
              </w:rPr>
              <w:t xml:space="preserve">Например, в ЭПР по направлению эксплуатации наземных </w:t>
            </w:r>
            <w:proofErr w:type="spellStart"/>
            <w:r w:rsidRPr="00D67A7F">
              <w:rPr>
                <w:sz w:val="22"/>
                <w:szCs w:val="22"/>
              </w:rPr>
              <w:t>беспилотников</w:t>
            </w:r>
            <w:proofErr w:type="spellEnd"/>
            <w:r w:rsidRPr="00D67A7F">
              <w:rPr>
                <w:sz w:val="22"/>
                <w:szCs w:val="22"/>
              </w:rPr>
              <w:t xml:space="preserve"> (ВАТС) основные плановые показатели эффективности измеряются в пробеге в беспилотном режиме, количестве пассажирских и грузовых перевозок, а также в отсутствии ДТП и нарушений безопасности дорожного движения по полугодиям (ПП РФ от 09.03.2022 №309, </w:t>
            </w:r>
            <w:r w:rsidRPr="00D67A7F">
              <w:rPr>
                <w:sz w:val="22"/>
                <w:szCs w:val="22"/>
              </w:rPr>
              <w:br/>
              <w:t xml:space="preserve">ПП РФ от 17.10.2022 г. № 1849, ПП РФ от 29.12.2022 г. №2495). </w:t>
            </w:r>
            <w:proofErr w:type="gramEnd"/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Согласно части 3 статьи 18 Федерального закона № 258-ФЗ по итогам завершения ЭПР производится оценка эффективности и результативности ЭПР по показателям, которые содержатся в программе ЭПР, в том числе в форме общественного обсуждения с привлечением отраслевых ФОИВ, организации предпринимательского сообщества и представителей экспертного сообщества.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lastRenderedPageBreak/>
              <w:t xml:space="preserve">Отмечаем, что одним из самых основных целей установления экспериментальных правовых режимов в целом, является совершенствование законодательства.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Так, по итогам оценки эффективности и результативности ЭПР </w:t>
            </w:r>
            <w:r w:rsidRPr="00D67A7F">
              <w:rPr>
                <w:sz w:val="22"/>
                <w:szCs w:val="22"/>
              </w:rPr>
              <w:br/>
              <w:t>по показателям (часть 4 статьи 18):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– </w:t>
            </w:r>
            <w:r w:rsidRPr="00D67A7F">
              <w:rPr>
                <w:bCs/>
                <w:sz w:val="22"/>
                <w:szCs w:val="22"/>
              </w:rPr>
              <w:t>в случае достижения показателей эффективности ЭП</w:t>
            </w:r>
            <w:proofErr w:type="gramStart"/>
            <w:r w:rsidRPr="00D67A7F">
              <w:rPr>
                <w:bCs/>
                <w:sz w:val="22"/>
                <w:szCs w:val="22"/>
              </w:rPr>
              <w:t>Р–</w:t>
            </w:r>
            <w:proofErr w:type="gramEnd"/>
            <w:r w:rsidRPr="00D67A7F">
              <w:rPr>
                <w:bCs/>
                <w:sz w:val="22"/>
                <w:szCs w:val="22"/>
              </w:rPr>
              <w:t xml:space="preserve"> принимается решение о внесении изменений в законодательство (пр</w:t>
            </w:r>
            <w:r w:rsidRPr="00D67A7F">
              <w:rPr>
                <w:sz w:val="22"/>
                <w:szCs w:val="22"/>
              </w:rPr>
              <w:t>идание специальному регулированию свойства общего регулирования</w:t>
            </w:r>
            <w:r w:rsidRPr="00D67A7F">
              <w:rPr>
                <w:bCs/>
                <w:sz w:val="22"/>
                <w:szCs w:val="22"/>
              </w:rPr>
              <w:t>).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rFonts w:eastAsia="Arial Unicode MS"/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>Например, в январе 2026 года завершён ЭПР по Персональным медицинским помощникам, установленный ПП РФ от 09.12.2022 № 2276,</w:t>
            </w:r>
            <w:r w:rsidRPr="00D67A7F">
              <w:rPr>
                <w:rFonts w:eastAsia="Arial Unicode MS"/>
                <w:color w:val="000000"/>
                <w:sz w:val="22"/>
                <w:szCs w:val="22"/>
              </w:rPr>
              <w:t xml:space="preserve"> в отношении которого Правительством РФ (Т.А. Голикова) дано поручение обеспечить внесение изменений в общее регулирование по итогам реализации ЭПР (поручение от 8 апреля 2026 г. № ТГ-П12-12035) </w:t>
            </w:r>
            <w:r w:rsidRPr="00D67A7F">
              <w:rPr>
                <w:rFonts w:eastAsia="Arial Unicode MS"/>
                <w:sz w:val="22"/>
                <w:szCs w:val="22"/>
              </w:rPr>
              <w:t xml:space="preserve">в </w:t>
            </w:r>
            <w:proofErr w:type="gramStart"/>
            <w:r w:rsidRPr="00D67A7F">
              <w:rPr>
                <w:rFonts w:eastAsia="Arial Unicode MS"/>
                <w:sz w:val="22"/>
                <w:szCs w:val="22"/>
              </w:rPr>
              <w:t>связи</w:t>
            </w:r>
            <w:proofErr w:type="gramEnd"/>
            <w:r w:rsidRPr="00D67A7F">
              <w:rPr>
                <w:rFonts w:eastAsia="Arial Unicode MS"/>
                <w:sz w:val="22"/>
                <w:szCs w:val="22"/>
              </w:rPr>
              <w:t xml:space="preserve"> в том числе достижением плановых показателей эффективности ЭПР.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– в случае </w:t>
            </w:r>
            <w:proofErr w:type="spellStart"/>
            <w:r w:rsidRPr="00D67A7F">
              <w:rPr>
                <w:bCs/>
                <w:sz w:val="22"/>
                <w:szCs w:val="22"/>
              </w:rPr>
              <w:t>недостижения</w:t>
            </w:r>
            <w:proofErr w:type="spellEnd"/>
            <w:r w:rsidRPr="00D67A7F">
              <w:rPr>
                <w:bCs/>
                <w:sz w:val="22"/>
                <w:szCs w:val="22"/>
              </w:rPr>
              <w:t xml:space="preserve"> показателей эффективности ЭПР – </w:t>
            </w:r>
            <w:proofErr w:type="gramStart"/>
            <w:r w:rsidRPr="00D67A7F">
              <w:rPr>
                <w:bCs/>
                <w:sz w:val="22"/>
                <w:szCs w:val="22"/>
              </w:rPr>
              <w:t xml:space="preserve">принимается решение об </w:t>
            </w:r>
            <w:r w:rsidRPr="00D67A7F">
              <w:rPr>
                <w:bCs/>
                <w:sz w:val="22"/>
                <w:szCs w:val="22"/>
              </w:rPr>
              <w:lastRenderedPageBreak/>
              <w:t>отсутствии необходимости изменения законодательства и завершается</w:t>
            </w:r>
            <w:proofErr w:type="gramEnd"/>
            <w:r w:rsidRPr="00D67A7F">
              <w:rPr>
                <w:bCs/>
                <w:sz w:val="22"/>
                <w:szCs w:val="22"/>
              </w:rPr>
              <w:t xml:space="preserve"> ЭПР (о недопустимости придания специальному регулированию свойства общего регулирования).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Например, ЭПР по беспилотным авиационным системам в Томской области, установленный ПП РФ от 24.03.2022 № 458 и ЭПР по Беспилотным авиационным системам на территории Республики Башкортостан, установленный ПП РФ от 03.04.2023 № 535 не были признаны успешными из-за </w:t>
            </w:r>
            <w:proofErr w:type="spellStart"/>
            <w:r w:rsidRPr="00D67A7F">
              <w:rPr>
                <w:bCs/>
                <w:sz w:val="22"/>
                <w:szCs w:val="22"/>
              </w:rPr>
              <w:t>недостижения</w:t>
            </w:r>
            <w:proofErr w:type="spellEnd"/>
            <w:r w:rsidRPr="00D67A7F">
              <w:rPr>
                <w:bCs/>
                <w:sz w:val="22"/>
                <w:szCs w:val="22"/>
              </w:rPr>
              <w:t xml:space="preserve"> плановых показателей эффективности ЭПР, </w:t>
            </w:r>
            <w:r w:rsidRPr="00D67A7F">
              <w:rPr>
                <w:bCs/>
                <w:sz w:val="22"/>
                <w:szCs w:val="22"/>
              </w:rPr>
              <w:br/>
              <w:t xml:space="preserve">в </w:t>
            </w:r>
            <w:proofErr w:type="gramStart"/>
            <w:r w:rsidRPr="00D67A7F">
              <w:rPr>
                <w:bCs/>
                <w:sz w:val="22"/>
                <w:szCs w:val="22"/>
              </w:rPr>
              <w:t>связи</w:t>
            </w:r>
            <w:proofErr w:type="gramEnd"/>
            <w:r w:rsidRPr="00D67A7F">
              <w:rPr>
                <w:bCs/>
                <w:sz w:val="22"/>
                <w:szCs w:val="22"/>
              </w:rPr>
              <w:t xml:space="preserve"> с чем завершены с выводом об отсутствии необходимости изменения законодательства.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Таким образом, предложение к поправкам в части определения </w:t>
            </w:r>
            <w:r w:rsidRPr="00D67A7F">
              <w:rPr>
                <w:sz w:val="22"/>
                <w:szCs w:val="22"/>
              </w:rPr>
              <w:t xml:space="preserve">количественно измеримой цели, дату достижения этой цели, позволяющей оценить степень его успешности показатель (или систему показателей) </w:t>
            </w:r>
            <w:r w:rsidRPr="00D67A7F">
              <w:rPr>
                <w:bCs/>
                <w:iCs/>
                <w:sz w:val="22"/>
                <w:szCs w:val="22"/>
              </w:rPr>
              <w:t>представляются избыточными</w:t>
            </w:r>
            <w:r w:rsidRPr="00D67A7F">
              <w:rPr>
                <w:iCs/>
                <w:sz w:val="22"/>
                <w:szCs w:val="22"/>
              </w:rPr>
              <w:t>, поскольку сущ</w:t>
            </w:r>
            <w:r w:rsidRPr="00D67A7F">
              <w:rPr>
                <w:sz w:val="22"/>
                <w:szCs w:val="22"/>
              </w:rPr>
              <w:t xml:space="preserve">ествующий в Законе № 258-ФЗ механизм оценки эффективности и результативности ЭПР уже </w:t>
            </w:r>
            <w:r w:rsidRPr="00D67A7F">
              <w:rPr>
                <w:sz w:val="22"/>
                <w:szCs w:val="22"/>
              </w:rPr>
              <w:lastRenderedPageBreak/>
              <w:t>предусматривает использование набора измеримых показателей.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sz w:val="22"/>
                <w:szCs w:val="22"/>
              </w:rPr>
            </w:pPr>
            <w:r w:rsidRPr="00D67A7F">
              <w:rPr>
                <w:sz w:val="22"/>
                <w:szCs w:val="22"/>
              </w:rPr>
              <w:t xml:space="preserve">В части определения системы поощрений или наказаний субъектов ЭПР за достижение или </w:t>
            </w:r>
            <w:proofErr w:type="spellStart"/>
            <w:r w:rsidRPr="00D67A7F">
              <w:rPr>
                <w:sz w:val="22"/>
                <w:szCs w:val="22"/>
              </w:rPr>
              <w:t>недостижение</w:t>
            </w:r>
            <w:proofErr w:type="spellEnd"/>
            <w:r w:rsidRPr="00D67A7F">
              <w:rPr>
                <w:sz w:val="22"/>
                <w:szCs w:val="22"/>
              </w:rPr>
              <w:t xml:space="preserve"> цели ЭПР.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В соответствии с пунктом 5 статьи 4 Закона № 258-ФЗ установление ЭПР основывается на принципе добровольности в участии ЭПР, в связи с чем, установить ЭПР можно только при условии поступления инициативного предложения об установлении ЭПР от инициатора (юр. лицо и ИП, </w:t>
            </w:r>
            <w:proofErr w:type="gramStart"/>
            <w:r w:rsidRPr="00D67A7F">
              <w:rPr>
                <w:bCs/>
                <w:sz w:val="22"/>
                <w:szCs w:val="22"/>
              </w:rPr>
              <w:t>гос. органы</w:t>
            </w:r>
            <w:proofErr w:type="gramEnd"/>
            <w:r w:rsidRPr="00D67A7F">
              <w:rPr>
                <w:bCs/>
                <w:sz w:val="22"/>
                <w:szCs w:val="22"/>
              </w:rPr>
              <w:t xml:space="preserve"> по направлению государственные услуги).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iCs/>
                <w:sz w:val="22"/>
                <w:szCs w:val="22"/>
              </w:rPr>
              <w:t xml:space="preserve">При этом получение статуса субъекта ЭПР не влечет за собой представление такой организации мер государственной поддержки, в том числе финансовой, в рамках ЭПР </w:t>
            </w:r>
            <w:r w:rsidRPr="00D67A7F">
              <w:rPr>
                <w:sz w:val="22"/>
                <w:szCs w:val="22"/>
              </w:rPr>
              <w:t>бизнес тестирует технологии, разработанные из собственных средств.</w:t>
            </w:r>
            <w:r w:rsidRPr="00D67A7F">
              <w:rPr>
                <w:bCs/>
                <w:sz w:val="22"/>
                <w:szCs w:val="22"/>
              </w:rPr>
              <w:t xml:space="preserve">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При этом Законом № 258-ФЗ установлены санкции за нарушения положений программ ЭПР в виде: приостановления статуса субъекта ЭПР и прекращения статуса субъекта ЭПР в статье 12 Закона № 258-ФЗ. </w:t>
            </w:r>
          </w:p>
          <w:p w:rsidR="007036CD" w:rsidRPr="00D67A7F" w:rsidRDefault="007036CD" w:rsidP="007036CD">
            <w:pPr>
              <w:spacing w:after="0" w:line="240" w:lineRule="auto"/>
              <w:ind w:firstLine="280"/>
              <w:jc w:val="both"/>
              <w:rPr>
                <w:bCs/>
                <w:sz w:val="22"/>
                <w:szCs w:val="22"/>
              </w:rPr>
            </w:pPr>
            <w:r w:rsidRPr="00D67A7F">
              <w:rPr>
                <w:bCs/>
                <w:sz w:val="22"/>
                <w:szCs w:val="22"/>
              </w:rPr>
              <w:t xml:space="preserve">Важно отметить, что при </w:t>
            </w:r>
            <w:r w:rsidRPr="00D67A7F">
              <w:rPr>
                <w:bCs/>
                <w:sz w:val="22"/>
                <w:szCs w:val="22"/>
              </w:rPr>
              <w:lastRenderedPageBreak/>
              <w:t xml:space="preserve">нарушении общего законодательства ответственность наступает также в общем порядке. </w:t>
            </w:r>
          </w:p>
          <w:p w:rsidR="007036CD" w:rsidRPr="007036CD" w:rsidRDefault="007036CD" w:rsidP="007036CD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</w:tbl>
    <w:p w:rsidR="00434FA6" w:rsidRPr="006651CD" w:rsidRDefault="00434FA6" w:rsidP="00443CE6">
      <w:pPr>
        <w:spacing w:after="0" w:line="240" w:lineRule="auto"/>
        <w:jc w:val="both"/>
        <w:rPr>
          <w:sz w:val="22"/>
          <w:szCs w:val="22"/>
        </w:rPr>
      </w:pPr>
    </w:p>
    <w:p w:rsidR="00434FA6" w:rsidRPr="006651CD" w:rsidRDefault="00434FA6" w:rsidP="00443CE6">
      <w:pPr>
        <w:spacing w:after="0" w:line="240" w:lineRule="auto"/>
        <w:jc w:val="both"/>
        <w:rPr>
          <w:sz w:val="22"/>
          <w:szCs w:val="22"/>
        </w:rPr>
      </w:pPr>
    </w:p>
    <w:p w:rsidR="00434FA6" w:rsidRPr="006651CD" w:rsidRDefault="00434FA6" w:rsidP="00443CE6">
      <w:pPr>
        <w:spacing w:after="0" w:line="240" w:lineRule="auto"/>
        <w:jc w:val="both"/>
        <w:rPr>
          <w:sz w:val="22"/>
          <w:szCs w:val="22"/>
        </w:rPr>
      </w:pPr>
    </w:p>
    <w:p w:rsidR="00FF5C61" w:rsidRPr="006651CD" w:rsidRDefault="00434FA6" w:rsidP="00443CE6">
      <w:pPr>
        <w:spacing w:after="0" w:line="240" w:lineRule="auto"/>
        <w:jc w:val="both"/>
        <w:rPr>
          <w:sz w:val="22"/>
          <w:szCs w:val="22"/>
        </w:rPr>
      </w:pPr>
      <w:r w:rsidRPr="006651CD">
        <w:rPr>
          <w:sz w:val="22"/>
          <w:szCs w:val="22"/>
        </w:rPr>
        <w:t xml:space="preserve">Председатель Комитета </w:t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Pr="006651CD">
        <w:rPr>
          <w:sz w:val="22"/>
          <w:szCs w:val="22"/>
        </w:rPr>
        <w:tab/>
      </w:r>
      <w:r w:rsidR="00FB1153" w:rsidRPr="006651CD">
        <w:rPr>
          <w:sz w:val="22"/>
          <w:szCs w:val="22"/>
        </w:rPr>
        <w:t xml:space="preserve"> </w:t>
      </w:r>
      <w:r w:rsidRPr="006651CD">
        <w:rPr>
          <w:sz w:val="22"/>
          <w:szCs w:val="22"/>
        </w:rPr>
        <w:t xml:space="preserve">   </w:t>
      </w:r>
      <w:r w:rsidR="006651CD">
        <w:rPr>
          <w:sz w:val="22"/>
          <w:szCs w:val="22"/>
        </w:rPr>
        <w:t xml:space="preserve">    </w:t>
      </w:r>
      <w:r w:rsidRPr="006651CD">
        <w:rPr>
          <w:sz w:val="22"/>
          <w:szCs w:val="22"/>
        </w:rPr>
        <w:t xml:space="preserve"> </w:t>
      </w:r>
      <w:proofErr w:type="spellStart"/>
      <w:r w:rsidRPr="006651CD">
        <w:rPr>
          <w:sz w:val="22"/>
          <w:szCs w:val="22"/>
        </w:rPr>
        <w:t>М.А.Топилин</w:t>
      </w:r>
      <w:proofErr w:type="spellEnd"/>
    </w:p>
    <w:sectPr w:rsidR="00FF5C61" w:rsidRPr="006651CD" w:rsidSect="00AF66EC">
      <w:headerReference w:type="default" r:id="rId9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B80" w:rsidRDefault="00293B80" w:rsidP="00AF66EC">
      <w:pPr>
        <w:spacing w:after="0" w:line="240" w:lineRule="auto"/>
      </w:pPr>
      <w:r>
        <w:separator/>
      </w:r>
    </w:p>
  </w:endnote>
  <w:endnote w:type="continuationSeparator" w:id="0">
    <w:p w:rsidR="00293B80" w:rsidRDefault="00293B80" w:rsidP="00AF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B80" w:rsidRDefault="00293B80" w:rsidP="00AF66EC">
      <w:pPr>
        <w:spacing w:after="0" w:line="240" w:lineRule="auto"/>
      </w:pPr>
      <w:r>
        <w:separator/>
      </w:r>
    </w:p>
  </w:footnote>
  <w:footnote w:type="continuationSeparator" w:id="0">
    <w:p w:rsidR="00293B80" w:rsidRDefault="00293B80" w:rsidP="00AF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8772456"/>
      <w:docPartObj>
        <w:docPartGallery w:val="Page Numbers (Top of Page)"/>
        <w:docPartUnique/>
      </w:docPartObj>
    </w:sdtPr>
    <w:sdtEndPr/>
    <w:sdtContent>
      <w:p w:rsidR="00DA1134" w:rsidRDefault="00DA1134" w:rsidP="00AF66EC">
        <w:pPr>
          <w:pStyle w:val="aa"/>
          <w:jc w:val="center"/>
          <w:rPr>
            <w:lang w:val="ru-RU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AF1" w:rsidRPr="00BE5AF1">
          <w:rPr>
            <w:noProof/>
            <w:lang w:val="ru-RU"/>
          </w:rPr>
          <w:t>6</w:t>
        </w:r>
        <w:r>
          <w:fldChar w:fldCharType="end"/>
        </w:r>
      </w:p>
      <w:p w:rsidR="00DA1134" w:rsidRPr="00AF66EC" w:rsidRDefault="00293B80" w:rsidP="00AF66EC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865DA"/>
    <w:multiLevelType w:val="hybridMultilevel"/>
    <w:tmpl w:val="51FA73E6"/>
    <w:lvl w:ilvl="0" w:tplc="0A22F8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A3C72"/>
    <w:multiLevelType w:val="hybridMultilevel"/>
    <w:tmpl w:val="76BEDB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F1BD7"/>
    <w:multiLevelType w:val="hybridMultilevel"/>
    <w:tmpl w:val="06009604"/>
    <w:lvl w:ilvl="0" w:tplc="40AEA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0367F"/>
    <w:multiLevelType w:val="hybridMultilevel"/>
    <w:tmpl w:val="7AE89892"/>
    <w:lvl w:ilvl="0" w:tplc="8EC2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679F6"/>
    <w:multiLevelType w:val="hybridMultilevel"/>
    <w:tmpl w:val="DAE88FBE"/>
    <w:lvl w:ilvl="0" w:tplc="BE4AB0E6">
      <w:start w:val="1"/>
      <w:numFmt w:val="decimal"/>
      <w:lvlText w:val="%1."/>
      <w:lvlJc w:val="left"/>
      <w:pPr>
        <w:ind w:left="1495" w:hanging="12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5" w:hanging="360"/>
      </w:pPr>
    </w:lvl>
    <w:lvl w:ilvl="2" w:tplc="0419001B" w:tentative="1">
      <w:start w:val="1"/>
      <w:numFmt w:val="lowerRoman"/>
      <w:lvlText w:val="%3."/>
      <w:lvlJc w:val="right"/>
      <w:pPr>
        <w:ind w:left="2015" w:hanging="180"/>
      </w:pPr>
    </w:lvl>
    <w:lvl w:ilvl="3" w:tplc="0419000F" w:tentative="1">
      <w:start w:val="1"/>
      <w:numFmt w:val="decimal"/>
      <w:lvlText w:val="%4."/>
      <w:lvlJc w:val="left"/>
      <w:pPr>
        <w:ind w:left="2735" w:hanging="360"/>
      </w:pPr>
    </w:lvl>
    <w:lvl w:ilvl="4" w:tplc="04190019" w:tentative="1">
      <w:start w:val="1"/>
      <w:numFmt w:val="lowerLetter"/>
      <w:lvlText w:val="%5."/>
      <w:lvlJc w:val="left"/>
      <w:pPr>
        <w:ind w:left="3455" w:hanging="360"/>
      </w:pPr>
    </w:lvl>
    <w:lvl w:ilvl="5" w:tplc="0419001B" w:tentative="1">
      <w:start w:val="1"/>
      <w:numFmt w:val="lowerRoman"/>
      <w:lvlText w:val="%6."/>
      <w:lvlJc w:val="right"/>
      <w:pPr>
        <w:ind w:left="4175" w:hanging="180"/>
      </w:pPr>
    </w:lvl>
    <w:lvl w:ilvl="6" w:tplc="0419000F" w:tentative="1">
      <w:start w:val="1"/>
      <w:numFmt w:val="decimal"/>
      <w:lvlText w:val="%7."/>
      <w:lvlJc w:val="left"/>
      <w:pPr>
        <w:ind w:left="4895" w:hanging="360"/>
      </w:pPr>
    </w:lvl>
    <w:lvl w:ilvl="7" w:tplc="04190019" w:tentative="1">
      <w:start w:val="1"/>
      <w:numFmt w:val="lowerLetter"/>
      <w:lvlText w:val="%8."/>
      <w:lvlJc w:val="left"/>
      <w:pPr>
        <w:ind w:left="5615" w:hanging="360"/>
      </w:pPr>
    </w:lvl>
    <w:lvl w:ilvl="8" w:tplc="041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5">
    <w:nsid w:val="7E6422FF"/>
    <w:multiLevelType w:val="hybridMultilevel"/>
    <w:tmpl w:val="06E244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30"/>
    <w:rsid w:val="00002B73"/>
    <w:rsid w:val="00002FE3"/>
    <w:rsid w:val="00044F5D"/>
    <w:rsid w:val="0008611B"/>
    <w:rsid w:val="000A3EF7"/>
    <w:rsid w:val="000C02BB"/>
    <w:rsid w:val="001375AA"/>
    <w:rsid w:val="001509E9"/>
    <w:rsid w:val="001649FC"/>
    <w:rsid w:val="00182063"/>
    <w:rsid w:val="001A6FF1"/>
    <w:rsid w:val="001D27CB"/>
    <w:rsid w:val="002153E4"/>
    <w:rsid w:val="00217075"/>
    <w:rsid w:val="00227920"/>
    <w:rsid w:val="00266586"/>
    <w:rsid w:val="00293B80"/>
    <w:rsid w:val="002A47A8"/>
    <w:rsid w:val="002D166B"/>
    <w:rsid w:val="002D1D5A"/>
    <w:rsid w:val="00301F72"/>
    <w:rsid w:val="00313533"/>
    <w:rsid w:val="003508EE"/>
    <w:rsid w:val="00381AF8"/>
    <w:rsid w:val="00397973"/>
    <w:rsid w:val="003D4DFA"/>
    <w:rsid w:val="003E63E3"/>
    <w:rsid w:val="00420A0B"/>
    <w:rsid w:val="00434FA6"/>
    <w:rsid w:val="00443CE6"/>
    <w:rsid w:val="00453F5D"/>
    <w:rsid w:val="00476E9C"/>
    <w:rsid w:val="004A0ACB"/>
    <w:rsid w:val="004B7C89"/>
    <w:rsid w:val="004F0830"/>
    <w:rsid w:val="004F367B"/>
    <w:rsid w:val="00525282"/>
    <w:rsid w:val="00525EDA"/>
    <w:rsid w:val="00537A7E"/>
    <w:rsid w:val="00555525"/>
    <w:rsid w:val="005C6607"/>
    <w:rsid w:val="005E271F"/>
    <w:rsid w:val="0060170F"/>
    <w:rsid w:val="006108D5"/>
    <w:rsid w:val="00614E2B"/>
    <w:rsid w:val="006233E0"/>
    <w:rsid w:val="0062725A"/>
    <w:rsid w:val="00630A58"/>
    <w:rsid w:val="0065240C"/>
    <w:rsid w:val="006525A8"/>
    <w:rsid w:val="006651CD"/>
    <w:rsid w:val="00685E91"/>
    <w:rsid w:val="006A6BB3"/>
    <w:rsid w:val="006C7931"/>
    <w:rsid w:val="006D7F38"/>
    <w:rsid w:val="006E0FC8"/>
    <w:rsid w:val="006F4403"/>
    <w:rsid w:val="007036CD"/>
    <w:rsid w:val="00704485"/>
    <w:rsid w:val="0075104B"/>
    <w:rsid w:val="00767F4C"/>
    <w:rsid w:val="007729E4"/>
    <w:rsid w:val="0077650D"/>
    <w:rsid w:val="00785F32"/>
    <w:rsid w:val="007C5A11"/>
    <w:rsid w:val="007F2E93"/>
    <w:rsid w:val="0081426A"/>
    <w:rsid w:val="00825DBE"/>
    <w:rsid w:val="00830BE3"/>
    <w:rsid w:val="008317AB"/>
    <w:rsid w:val="008639F3"/>
    <w:rsid w:val="008B5AC4"/>
    <w:rsid w:val="008D3E0F"/>
    <w:rsid w:val="00922BA5"/>
    <w:rsid w:val="0092397A"/>
    <w:rsid w:val="00965480"/>
    <w:rsid w:val="0099189A"/>
    <w:rsid w:val="00993ED1"/>
    <w:rsid w:val="009A5FBA"/>
    <w:rsid w:val="009B1024"/>
    <w:rsid w:val="009C686E"/>
    <w:rsid w:val="009D799E"/>
    <w:rsid w:val="00A00097"/>
    <w:rsid w:val="00A575DC"/>
    <w:rsid w:val="00A707BE"/>
    <w:rsid w:val="00A72993"/>
    <w:rsid w:val="00A808EF"/>
    <w:rsid w:val="00A80B49"/>
    <w:rsid w:val="00A8451B"/>
    <w:rsid w:val="00A85DAC"/>
    <w:rsid w:val="00A875DD"/>
    <w:rsid w:val="00A96247"/>
    <w:rsid w:val="00AC4326"/>
    <w:rsid w:val="00AF66EC"/>
    <w:rsid w:val="00B12F8F"/>
    <w:rsid w:val="00B13063"/>
    <w:rsid w:val="00B16137"/>
    <w:rsid w:val="00B331E6"/>
    <w:rsid w:val="00B454C0"/>
    <w:rsid w:val="00B73F20"/>
    <w:rsid w:val="00B9759D"/>
    <w:rsid w:val="00BE5AF1"/>
    <w:rsid w:val="00C142F1"/>
    <w:rsid w:val="00C17AA1"/>
    <w:rsid w:val="00C319AD"/>
    <w:rsid w:val="00C33BA9"/>
    <w:rsid w:val="00C3638E"/>
    <w:rsid w:val="00C8648E"/>
    <w:rsid w:val="00C9697B"/>
    <w:rsid w:val="00CC5E2B"/>
    <w:rsid w:val="00D04F75"/>
    <w:rsid w:val="00D26589"/>
    <w:rsid w:val="00D30BA2"/>
    <w:rsid w:val="00D334C1"/>
    <w:rsid w:val="00D33E8B"/>
    <w:rsid w:val="00D56BC7"/>
    <w:rsid w:val="00D64A88"/>
    <w:rsid w:val="00D67A7F"/>
    <w:rsid w:val="00DA1134"/>
    <w:rsid w:val="00DF5DDF"/>
    <w:rsid w:val="00E41903"/>
    <w:rsid w:val="00E442A5"/>
    <w:rsid w:val="00E636CB"/>
    <w:rsid w:val="00E63777"/>
    <w:rsid w:val="00E6755C"/>
    <w:rsid w:val="00E96555"/>
    <w:rsid w:val="00EA01F8"/>
    <w:rsid w:val="00EA3B05"/>
    <w:rsid w:val="00EC4FC1"/>
    <w:rsid w:val="00EC5213"/>
    <w:rsid w:val="00EE0667"/>
    <w:rsid w:val="00F04CFE"/>
    <w:rsid w:val="00F07BFC"/>
    <w:rsid w:val="00F41B23"/>
    <w:rsid w:val="00F43458"/>
    <w:rsid w:val="00F66A4C"/>
    <w:rsid w:val="00F75FB8"/>
    <w:rsid w:val="00F863DA"/>
    <w:rsid w:val="00F913C0"/>
    <w:rsid w:val="00FB1153"/>
    <w:rsid w:val="00FE62F2"/>
    <w:rsid w:val="00FE70DB"/>
    <w:rsid w:val="00FF4CD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heading 2"/>
    <w:basedOn w:val="a"/>
    <w:next w:val="a"/>
    <w:link w:val="20"/>
    <w:uiPriority w:val="9"/>
    <w:unhideWhenUsed/>
    <w:qFormat/>
    <w:rsid w:val="00443CE6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1">
    <w:name w:val="Основной текст (2)_"/>
    <w:basedOn w:val="a0"/>
    <w:link w:val="22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uiPriority w:val="99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66E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43CE6"/>
    <w:rPr>
      <w:rFonts w:ascii="Arial" w:eastAsia="Arial" w:hAnsi="Arial" w:cs="Arial"/>
      <w:sz w:val="3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002B7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1">
    <w:name w:val="Абзац списка Знак"/>
    <w:link w:val="af0"/>
    <w:uiPriority w:val="34"/>
    <w:rsid w:val="00002B73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002B73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sz w:val="22"/>
      <w:szCs w:val="22"/>
    </w:rPr>
  </w:style>
  <w:style w:type="paragraph" w:customStyle="1" w:styleId="p1">
    <w:name w:val="p1"/>
    <w:basedOn w:val="a"/>
    <w:rsid w:val="0077650D"/>
    <w:pPr>
      <w:spacing w:after="0" w:line="240" w:lineRule="auto"/>
    </w:pPr>
    <w:rPr>
      <w:color w:val="000000"/>
      <w:sz w:val="23"/>
      <w:szCs w:val="23"/>
      <w:lang w:eastAsia="ru-RU"/>
    </w:rPr>
  </w:style>
  <w:style w:type="character" w:customStyle="1" w:styleId="s1">
    <w:name w:val="s1"/>
    <w:rsid w:val="0077650D"/>
    <w:rPr>
      <w:rFonts w:ascii="Times New Roman" w:hAnsi="Times New Roman" w:cs="Times New Roman" w:hint="default"/>
      <w:sz w:val="23"/>
      <w:szCs w:val="23"/>
    </w:rPr>
  </w:style>
  <w:style w:type="character" w:customStyle="1" w:styleId="s2">
    <w:name w:val="s2"/>
    <w:rsid w:val="0077650D"/>
    <w:rPr>
      <w:rFonts w:ascii="Times New Roman" w:hAnsi="Times New Roman" w:cs="Times New Roman" w:hint="default"/>
      <w:sz w:val="23"/>
      <w:szCs w:val="23"/>
    </w:rPr>
  </w:style>
  <w:style w:type="paragraph" w:customStyle="1" w:styleId="Standarduser">
    <w:name w:val="Standard (user)"/>
    <w:rsid w:val="00313533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3">
    <w:name w:val="s3"/>
    <w:rsid w:val="00313533"/>
    <w:rPr>
      <w:rFonts w:ascii="Times New Roman" w:hAnsi="Times New Roman" w:cs="Times New Roman" w:hint="default"/>
      <w:sz w:val="22"/>
      <w:szCs w:val="22"/>
    </w:rPr>
  </w:style>
  <w:style w:type="character" w:customStyle="1" w:styleId="s4">
    <w:name w:val="s4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5">
    <w:name w:val="s5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6">
    <w:name w:val="s6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7">
    <w:name w:val="s7"/>
    <w:rsid w:val="00313533"/>
    <w:rPr>
      <w:rFonts w:ascii="Times New Roman" w:hAnsi="Times New Roman" w:cs="Times New Roman" w:hint="default"/>
      <w:sz w:val="23"/>
      <w:szCs w:val="23"/>
    </w:rPr>
  </w:style>
  <w:style w:type="paragraph" w:customStyle="1" w:styleId="ConsNormal">
    <w:name w:val="ConsNormal"/>
    <w:rsid w:val="007036C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heading 2"/>
    <w:basedOn w:val="a"/>
    <w:next w:val="a"/>
    <w:link w:val="20"/>
    <w:uiPriority w:val="9"/>
    <w:unhideWhenUsed/>
    <w:qFormat/>
    <w:rsid w:val="00443CE6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1">
    <w:name w:val="Основной текст (2)_"/>
    <w:basedOn w:val="a0"/>
    <w:link w:val="22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uiPriority w:val="99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66E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43CE6"/>
    <w:rPr>
      <w:rFonts w:ascii="Arial" w:eastAsia="Arial" w:hAnsi="Arial" w:cs="Arial"/>
      <w:sz w:val="3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002B7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1">
    <w:name w:val="Абзац списка Знак"/>
    <w:link w:val="af0"/>
    <w:uiPriority w:val="34"/>
    <w:rsid w:val="00002B73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002B73"/>
    <w:pPr>
      <w:widowControl w:val="0"/>
      <w:autoSpaceDE w:val="0"/>
      <w:autoSpaceDN w:val="0"/>
      <w:spacing w:after="0" w:line="240" w:lineRule="auto"/>
      <w:ind w:left="104" w:right="97"/>
      <w:jc w:val="both"/>
    </w:pPr>
    <w:rPr>
      <w:sz w:val="22"/>
      <w:szCs w:val="22"/>
    </w:rPr>
  </w:style>
  <w:style w:type="paragraph" w:customStyle="1" w:styleId="p1">
    <w:name w:val="p1"/>
    <w:basedOn w:val="a"/>
    <w:rsid w:val="0077650D"/>
    <w:pPr>
      <w:spacing w:after="0" w:line="240" w:lineRule="auto"/>
    </w:pPr>
    <w:rPr>
      <w:color w:val="000000"/>
      <w:sz w:val="23"/>
      <w:szCs w:val="23"/>
      <w:lang w:eastAsia="ru-RU"/>
    </w:rPr>
  </w:style>
  <w:style w:type="character" w:customStyle="1" w:styleId="s1">
    <w:name w:val="s1"/>
    <w:rsid w:val="0077650D"/>
    <w:rPr>
      <w:rFonts w:ascii="Times New Roman" w:hAnsi="Times New Roman" w:cs="Times New Roman" w:hint="default"/>
      <w:sz w:val="23"/>
      <w:szCs w:val="23"/>
    </w:rPr>
  </w:style>
  <w:style w:type="character" w:customStyle="1" w:styleId="s2">
    <w:name w:val="s2"/>
    <w:rsid w:val="0077650D"/>
    <w:rPr>
      <w:rFonts w:ascii="Times New Roman" w:hAnsi="Times New Roman" w:cs="Times New Roman" w:hint="default"/>
      <w:sz w:val="23"/>
      <w:szCs w:val="23"/>
    </w:rPr>
  </w:style>
  <w:style w:type="paragraph" w:customStyle="1" w:styleId="Standarduser">
    <w:name w:val="Standard (user)"/>
    <w:rsid w:val="00313533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3">
    <w:name w:val="s3"/>
    <w:rsid w:val="00313533"/>
    <w:rPr>
      <w:rFonts w:ascii="Times New Roman" w:hAnsi="Times New Roman" w:cs="Times New Roman" w:hint="default"/>
      <w:sz w:val="22"/>
      <w:szCs w:val="22"/>
    </w:rPr>
  </w:style>
  <w:style w:type="character" w:customStyle="1" w:styleId="s4">
    <w:name w:val="s4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5">
    <w:name w:val="s5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6">
    <w:name w:val="s6"/>
    <w:rsid w:val="00313533"/>
    <w:rPr>
      <w:rFonts w:ascii="Times New Roman" w:hAnsi="Times New Roman" w:cs="Times New Roman" w:hint="default"/>
      <w:sz w:val="23"/>
      <w:szCs w:val="23"/>
    </w:rPr>
  </w:style>
  <w:style w:type="character" w:customStyle="1" w:styleId="s7">
    <w:name w:val="s7"/>
    <w:rsid w:val="00313533"/>
    <w:rPr>
      <w:rFonts w:ascii="Times New Roman" w:hAnsi="Times New Roman" w:cs="Times New Roman" w:hint="default"/>
      <w:sz w:val="23"/>
      <w:szCs w:val="23"/>
    </w:rPr>
  </w:style>
  <w:style w:type="paragraph" w:customStyle="1" w:styleId="ConsNormal">
    <w:name w:val="ConsNormal"/>
    <w:rsid w:val="007036C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070EC-9D31-4718-9B9B-54676E99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МАТВЕЕВА Полина Павловна</cp:lastModifiedBy>
  <cp:revision>5</cp:revision>
  <cp:lastPrinted>2026-06-04T09:08:00Z</cp:lastPrinted>
  <dcterms:created xsi:type="dcterms:W3CDTF">2025-07-18T09:35:00Z</dcterms:created>
  <dcterms:modified xsi:type="dcterms:W3CDTF">2026-06-04T09:08:00Z</dcterms:modified>
</cp:coreProperties>
</file>