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17A5C" w:rsidRDefault="0094637C">
      <w:pPr>
        <w:ind w:firstLine="1980"/>
        <w:jc w:val="right"/>
        <w:rPr>
          <w:szCs w:val="28"/>
        </w:rPr>
      </w:pPr>
      <w:r>
        <w:rPr>
          <w:szCs w:val="28"/>
        </w:rPr>
        <w:t>Проект</w:t>
      </w:r>
    </w:p>
    <w:p w:rsidR="00C17A5C" w:rsidRDefault="00C17A5C">
      <w:pPr>
        <w:ind w:firstLine="1980"/>
        <w:jc w:val="right"/>
        <w:rPr>
          <w:szCs w:val="28"/>
        </w:rPr>
      </w:pPr>
    </w:p>
    <w:p w:rsidR="00C17A5C" w:rsidRDefault="0094637C">
      <w:pPr>
        <w:ind w:firstLine="1980"/>
        <w:jc w:val="right"/>
        <w:rPr>
          <w:szCs w:val="28"/>
        </w:rPr>
      </w:pPr>
      <w:r>
        <w:rPr>
          <w:szCs w:val="28"/>
        </w:rPr>
        <w:t>Вносится</w:t>
      </w:r>
    </w:p>
    <w:p w:rsidR="00C17A5C" w:rsidRDefault="00F42A15" w:rsidP="00F42A15">
      <w:pPr>
        <w:spacing w:line="240" w:lineRule="auto"/>
        <w:ind w:firstLine="0"/>
        <w:jc w:val="right"/>
        <w:rPr>
          <w:szCs w:val="28"/>
        </w:rPr>
      </w:pPr>
      <w:bookmarkStart w:id="0" w:name="_GoBack"/>
      <w:r>
        <w:rPr>
          <w:szCs w:val="28"/>
        </w:rPr>
        <w:t>депутатами Государственной Думы</w:t>
      </w:r>
    </w:p>
    <w:p w:rsidR="00F42A15" w:rsidRDefault="00F42A15" w:rsidP="00F42A15">
      <w:pPr>
        <w:spacing w:line="240" w:lineRule="auto"/>
        <w:ind w:firstLine="0"/>
        <w:jc w:val="right"/>
      </w:pPr>
      <w:proofErr w:type="spellStart"/>
      <w:r>
        <w:t>Вяткин</w:t>
      </w:r>
      <w:r>
        <w:t>ым</w:t>
      </w:r>
      <w:proofErr w:type="spellEnd"/>
      <w:r>
        <w:t xml:space="preserve"> Д.Ф.</w:t>
      </w:r>
      <w:r>
        <w:t>,</w:t>
      </w:r>
      <w:r w:rsidR="00D220C5">
        <w:t xml:space="preserve"> </w:t>
      </w:r>
      <w:proofErr w:type="spellStart"/>
      <w:r>
        <w:t>Горелкин</w:t>
      </w:r>
      <w:r>
        <w:t>ым</w:t>
      </w:r>
      <w:proofErr w:type="spellEnd"/>
      <w:r>
        <w:t xml:space="preserve"> А.В.</w:t>
      </w:r>
      <w:r>
        <w:t>,</w:t>
      </w:r>
    </w:p>
    <w:p w:rsidR="00F42A15" w:rsidRDefault="00F42A15" w:rsidP="00F42A15">
      <w:pPr>
        <w:spacing w:line="240" w:lineRule="auto"/>
        <w:ind w:firstLine="0"/>
        <w:jc w:val="right"/>
      </w:pPr>
      <w:proofErr w:type="spellStart"/>
      <w:r>
        <w:t>Ламейкин</w:t>
      </w:r>
      <w:r>
        <w:t>ым</w:t>
      </w:r>
      <w:proofErr w:type="spellEnd"/>
      <w:r>
        <w:t xml:space="preserve"> Д.В.</w:t>
      </w:r>
      <w:r>
        <w:t xml:space="preserve">, </w:t>
      </w:r>
      <w:r>
        <w:t>Бессарабов</w:t>
      </w:r>
      <w:r>
        <w:t>ым Д.В.,</w:t>
      </w:r>
    </w:p>
    <w:p w:rsidR="00F42A15" w:rsidRDefault="00F42A15" w:rsidP="00F42A15">
      <w:pPr>
        <w:spacing w:line="240" w:lineRule="auto"/>
        <w:ind w:firstLine="0"/>
        <w:jc w:val="right"/>
      </w:pPr>
      <w:r>
        <w:t>Ивлев</w:t>
      </w:r>
      <w:r>
        <w:t>ым</w:t>
      </w:r>
      <w:r>
        <w:t xml:space="preserve"> Л.Г.</w:t>
      </w:r>
      <w:r>
        <w:t>, Луговым</w:t>
      </w:r>
      <w:r>
        <w:t xml:space="preserve"> А.К.</w:t>
      </w:r>
      <w:r>
        <w:t>,</w:t>
      </w:r>
    </w:p>
    <w:p w:rsidR="00F42A15" w:rsidRDefault="00F42A15" w:rsidP="00F42A15">
      <w:pPr>
        <w:spacing w:line="240" w:lineRule="auto"/>
        <w:ind w:firstLine="0"/>
        <w:jc w:val="right"/>
      </w:pPr>
      <w:r>
        <w:t>Сысоев</w:t>
      </w:r>
      <w:r>
        <w:t>ым</w:t>
      </w:r>
      <w:r>
        <w:t xml:space="preserve"> В.В.</w:t>
      </w:r>
      <w:r>
        <w:t xml:space="preserve">, </w:t>
      </w:r>
      <w:proofErr w:type="spellStart"/>
      <w:r>
        <w:t>Панеш</w:t>
      </w:r>
      <w:r>
        <w:t>ем</w:t>
      </w:r>
      <w:proofErr w:type="spellEnd"/>
      <w:r>
        <w:t xml:space="preserve"> К.М.</w:t>
      </w:r>
      <w:r>
        <w:t xml:space="preserve">, </w:t>
      </w:r>
    </w:p>
    <w:p w:rsidR="00F42A15" w:rsidRDefault="00F42A15" w:rsidP="00F42A15">
      <w:pPr>
        <w:spacing w:line="240" w:lineRule="auto"/>
        <w:ind w:firstLine="0"/>
        <w:jc w:val="right"/>
      </w:pPr>
      <w:r>
        <w:t>Новиков</w:t>
      </w:r>
      <w:r>
        <w:t>ым</w:t>
      </w:r>
      <w:r>
        <w:t xml:space="preserve"> Д.П.</w:t>
      </w:r>
      <w:r>
        <w:t xml:space="preserve">, </w:t>
      </w:r>
      <w:r>
        <w:t>Лантратов</w:t>
      </w:r>
      <w:r>
        <w:t>ой</w:t>
      </w:r>
      <w:r>
        <w:t xml:space="preserve"> Я.В.</w:t>
      </w:r>
      <w:r>
        <w:t>,</w:t>
      </w:r>
    </w:p>
    <w:p w:rsidR="00F42A15" w:rsidRDefault="00F42A15" w:rsidP="00F42A15">
      <w:pPr>
        <w:spacing w:line="240" w:lineRule="auto"/>
        <w:ind w:firstLine="0"/>
        <w:jc w:val="right"/>
      </w:pPr>
      <w:proofErr w:type="spellStart"/>
      <w:r>
        <w:t>Кабышев</w:t>
      </w:r>
      <w:r>
        <w:t>ым</w:t>
      </w:r>
      <w:proofErr w:type="spellEnd"/>
      <w:r>
        <w:t xml:space="preserve"> С.В.</w:t>
      </w:r>
      <w:r>
        <w:t xml:space="preserve">, </w:t>
      </w:r>
      <w:r>
        <w:t>Ткачев</w:t>
      </w:r>
      <w:r>
        <w:t>ым</w:t>
      </w:r>
      <w:r>
        <w:t xml:space="preserve"> А.О.</w:t>
      </w:r>
      <w:r>
        <w:t>,</w:t>
      </w:r>
    </w:p>
    <w:p w:rsidR="00F42A15" w:rsidRDefault="00F42A15" w:rsidP="00F42A15">
      <w:pPr>
        <w:spacing w:line="240" w:lineRule="auto"/>
        <w:ind w:firstLine="0"/>
        <w:jc w:val="right"/>
      </w:pPr>
      <w:r>
        <w:t>Самылин</w:t>
      </w:r>
      <w:r>
        <w:t>ым</w:t>
      </w:r>
      <w:r>
        <w:t xml:space="preserve"> Я.А.</w:t>
      </w:r>
      <w:bookmarkEnd w:id="0"/>
    </w:p>
    <w:p w:rsidR="00F42A15" w:rsidRDefault="00F42A15" w:rsidP="00F42A15">
      <w:pPr>
        <w:spacing w:line="240" w:lineRule="auto"/>
        <w:ind w:firstLine="0"/>
        <w:jc w:val="right"/>
      </w:pPr>
    </w:p>
    <w:p w:rsidR="00F42A15" w:rsidRDefault="00F42A15">
      <w:pPr>
        <w:spacing w:line="480" w:lineRule="auto"/>
        <w:ind w:firstLine="0"/>
        <w:jc w:val="left"/>
      </w:pPr>
    </w:p>
    <w:p w:rsidR="00F42A15" w:rsidRDefault="00F42A15">
      <w:pPr>
        <w:spacing w:line="480" w:lineRule="auto"/>
        <w:ind w:firstLine="0"/>
        <w:jc w:val="left"/>
      </w:pPr>
    </w:p>
    <w:p w:rsidR="00F42A15" w:rsidRDefault="00F42A15">
      <w:pPr>
        <w:spacing w:line="480" w:lineRule="auto"/>
        <w:ind w:firstLine="0"/>
        <w:jc w:val="left"/>
      </w:pPr>
    </w:p>
    <w:p w:rsidR="00C17A5C" w:rsidRDefault="00C17A5C">
      <w:pPr>
        <w:spacing w:line="480" w:lineRule="auto"/>
        <w:ind w:firstLine="0"/>
        <w:jc w:val="left"/>
      </w:pPr>
    </w:p>
    <w:p w:rsidR="00C17A5C" w:rsidRDefault="0094637C">
      <w:pPr>
        <w:spacing w:line="240" w:lineRule="auto"/>
        <w:ind w:firstLine="0"/>
        <w:jc w:val="center"/>
        <w:rPr>
          <w:b/>
          <w:bCs/>
          <w:szCs w:val="28"/>
        </w:rPr>
      </w:pPr>
      <w:r>
        <w:rPr>
          <w:b/>
          <w:bCs/>
          <w:szCs w:val="28"/>
        </w:rPr>
        <w:t>ФЕДЕРАЛЬНЫЙ ЗАКОН</w:t>
      </w:r>
    </w:p>
    <w:p w:rsidR="00C17A5C" w:rsidRDefault="00C17A5C">
      <w:pPr>
        <w:spacing w:line="240" w:lineRule="auto"/>
        <w:ind w:firstLine="0"/>
        <w:jc w:val="center"/>
        <w:rPr>
          <w:b/>
          <w:bCs/>
          <w:szCs w:val="28"/>
        </w:rPr>
      </w:pPr>
    </w:p>
    <w:p w:rsidR="00C17A5C" w:rsidRDefault="00C17A5C">
      <w:pPr>
        <w:spacing w:line="240" w:lineRule="auto"/>
        <w:ind w:firstLine="0"/>
        <w:jc w:val="center"/>
        <w:rPr>
          <w:b/>
          <w:bCs/>
          <w:szCs w:val="28"/>
        </w:rPr>
      </w:pPr>
    </w:p>
    <w:p w:rsidR="00C17A5C" w:rsidRDefault="0094637C">
      <w:pPr>
        <w:spacing w:line="240" w:lineRule="auto"/>
        <w:ind w:firstLine="0"/>
        <w:jc w:val="center"/>
        <w:rPr>
          <w:szCs w:val="28"/>
        </w:rPr>
      </w:pPr>
      <w:r>
        <w:rPr>
          <w:b/>
          <w:szCs w:val="28"/>
        </w:rPr>
        <w:t>О внесении изменений в отдельные законодательные акты Российской Федерации</w:t>
      </w:r>
    </w:p>
    <w:p w:rsidR="00C17A5C" w:rsidRDefault="00C17A5C">
      <w:pPr>
        <w:spacing w:line="480" w:lineRule="auto"/>
        <w:jc w:val="center"/>
        <w:rPr>
          <w:szCs w:val="28"/>
        </w:rPr>
      </w:pPr>
    </w:p>
    <w:p w:rsidR="00C17A5C" w:rsidRDefault="00C17A5C">
      <w:pPr>
        <w:spacing w:line="480" w:lineRule="auto"/>
        <w:jc w:val="center"/>
        <w:rPr>
          <w:szCs w:val="28"/>
        </w:rPr>
      </w:pPr>
    </w:p>
    <w:p w:rsidR="00C17A5C" w:rsidRDefault="0094637C">
      <w:pPr>
        <w:spacing w:line="480" w:lineRule="auto"/>
        <w:rPr>
          <w:b/>
          <w:szCs w:val="28"/>
        </w:rPr>
      </w:pPr>
      <w:r>
        <w:rPr>
          <w:b/>
          <w:szCs w:val="28"/>
        </w:rPr>
        <w:t>Статья 1</w:t>
      </w:r>
    </w:p>
    <w:p w:rsidR="00C17A5C" w:rsidRDefault="0094637C">
      <w:pPr>
        <w:spacing w:line="480" w:lineRule="auto"/>
        <w:contextualSpacing/>
        <w:rPr>
          <w:rFonts w:eastAsia="Calibri"/>
          <w:szCs w:val="28"/>
          <w:lang w:eastAsia="en-US"/>
        </w:rPr>
      </w:pPr>
      <w:r>
        <w:rPr>
          <w:szCs w:val="28"/>
        </w:rPr>
        <w:t xml:space="preserve">Внести в Федеральный закон от 12 июня 2002 года № 67-ФЗ </w:t>
      </w:r>
      <w:r>
        <w:rPr>
          <w:szCs w:val="28"/>
        </w:rPr>
        <w:br/>
      </w:r>
      <w:r>
        <w:rPr>
          <w:szCs w:val="28"/>
        </w:rPr>
        <w:t xml:space="preserve">«Об основных гарантиях избирательных прав и права на участие </w:t>
      </w:r>
      <w:proofErr w:type="gramStart"/>
      <w:r>
        <w:rPr>
          <w:szCs w:val="28"/>
        </w:rPr>
        <w:t>в</w:t>
      </w:r>
      <w:proofErr w:type="gramEnd"/>
      <w:r>
        <w:rPr>
          <w:szCs w:val="28"/>
        </w:rPr>
        <w:t xml:space="preserve"> </w:t>
      </w:r>
      <w:proofErr w:type="gramStart"/>
      <w:r>
        <w:rPr>
          <w:szCs w:val="28"/>
        </w:rPr>
        <w:t>референдуме</w:t>
      </w:r>
      <w:proofErr w:type="gramEnd"/>
      <w:r>
        <w:rPr>
          <w:szCs w:val="28"/>
        </w:rPr>
        <w:t xml:space="preserve"> граждан Российской Федерации» (Собрание законодательства Российской Федерации, 2002, № 24, ст. 2253; </w:t>
      </w:r>
      <w:r>
        <w:rPr>
          <w:rFonts w:eastAsia="Calibri"/>
          <w:szCs w:val="28"/>
          <w:lang w:eastAsia="en-US"/>
        </w:rPr>
        <w:t>&lt;…&gt;</w:t>
      </w:r>
      <w:r>
        <w:rPr>
          <w:szCs w:val="28"/>
        </w:rPr>
        <w:t xml:space="preserve">) </w:t>
      </w:r>
      <w:r>
        <w:rPr>
          <w:rFonts w:eastAsia="Calibri"/>
          <w:szCs w:val="28"/>
          <w:lang w:eastAsia="en-US"/>
        </w:rPr>
        <w:t>следующие изменения:</w:t>
      </w:r>
    </w:p>
    <w:p w:rsidR="00C17A5C" w:rsidRDefault="0094637C">
      <w:pPr>
        <w:spacing w:line="480" w:lineRule="auto"/>
        <w:contextualSpacing/>
        <w:rPr>
          <w:szCs w:val="28"/>
        </w:rPr>
      </w:pPr>
      <w:proofErr w:type="gramStart"/>
      <w:r>
        <w:rPr>
          <w:rFonts w:eastAsia="Calibri"/>
          <w:szCs w:val="28"/>
          <w:lang w:eastAsia="en-US"/>
        </w:rPr>
        <w:lastRenderedPageBreak/>
        <w:t xml:space="preserve">1) в пункте 6 статьи 17 слова </w:t>
      </w:r>
      <w:r>
        <w:rPr>
          <w:szCs w:val="28"/>
        </w:rPr>
        <w:t>«формирует и уточняет гл</w:t>
      </w:r>
      <w:r>
        <w:rPr>
          <w:szCs w:val="28"/>
        </w:rPr>
        <w:t>ава местной администрации муниципального района, муниципального округа, городского округа, внутригородской территории города федерального значения, а в случаях, предусмотренных законом субъекта Российской Федерации - города федерального значения, - руковод</w:t>
      </w:r>
      <w:r>
        <w:rPr>
          <w:szCs w:val="28"/>
        </w:rPr>
        <w:t>итель территориального исполнительного органа города федерального значения» заменить словами «для составления списков избирателей, участников референдума формируются с использованием государственной системы регистрации (учета) избирателей, участников рефер</w:t>
      </w:r>
      <w:r>
        <w:rPr>
          <w:szCs w:val="28"/>
        </w:rPr>
        <w:t>ендума»;</w:t>
      </w:r>
      <w:proofErr w:type="gramEnd"/>
    </w:p>
    <w:p w:rsidR="00C17A5C" w:rsidRDefault="0094637C">
      <w:pPr>
        <w:spacing w:line="480" w:lineRule="auto"/>
        <w:contextualSpacing/>
        <w:rPr>
          <w:rFonts w:eastAsia="Calibri"/>
          <w:szCs w:val="28"/>
          <w:lang w:eastAsia="en-US"/>
        </w:rPr>
      </w:pPr>
      <w:r>
        <w:rPr>
          <w:rFonts w:eastAsia="Calibri"/>
          <w:szCs w:val="28"/>
          <w:lang w:eastAsia="en-US"/>
        </w:rPr>
        <w:t>2) пункт 9 статьи 20 признать утратившим силу;</w:t>
      </w:r>
    </w:p>
    <w:p w:rsidR="00C17A5C" w:rsidRDefault="0094637C">
      <w:pPr>
        <w:spacing w:line="480" w:lineRule="auto"/>
        <w:contextualSpacing/>
        <w:rPr>
          <w:rFonts w:eastAsia="Calibri"/>
          <w:szCs w:val="28"/>
          <w:lang w:eastAsia="en-US"/>
        </w:rPr>
      </w:pPr>
      <w:r>
        <w:rPr>
          <w:rFonts w:eastAsia="Calibri"/>
          <w:szCs w:val="28"/>
          <w:lang w:eastAsia="en-US"/>
        </w:rPr>
        <w:t>3) пункт 1 статьи 27 после слов «формируются участковые комиссии» дополнить словами «, которые в том числе совмещают полномочия по подготовке и проведению выборов, референдумов различных уровней на оп</w:t>
      </w:r>
      <w:r>
        <w:rPr>
          <w:rFonts w:eastAsia="Calibri"/>
          <w:szCs w:val="28"/>
          <w:lang w:eastAsia="en-US"/>
        </w:rPr>
        <w:t>ределенной территории»;</w:t>
      </w:r>
    </w:p>
    <w:p w:rsidR="00C17A5C" w:rsidRDefault="0094637C">
      <w:pPr>
        <w:spacing w:line="480" w:lineRule="auto"/>
        <w:contextualSpacing/>
        <w:rPr>
          <w:rFonts w:eastAsia="Calibri"/>
          <w:szCs w:val="28"/>
          <w:lang w:eastAsia="en-US"/>
        </w:rPr>
      </w:pPr>
      <w:r>
        <w:rPr>
          <w:rFonts w:eastAsia="Calibri"/>
          <w:szCs w:val="28"/>
          <w:lang w:eastAsia="en-US"/>
        </w:rPr>
        <w:t>4) в пункте 7</w:t>
      </w:r>
      <w:r>
        <w:rPr>
          <w:rFonts w:eastAsia="Calibri"/>
          <w:szCs w:val="28"/>
          <w:vertAlign w:val="superscript"/>
          <w:lang w:eastAsia="en-US"/>
        </w:rPr>
        <w:t>1</w:t>
      </w:r>
      <w:r>
        <w:rPr>
          <w:rFonts w:eastAsia="Calibri"/>
          <w:szCs w:val="28"/>
          <w:lang w:eastAsia="en-US"/>
        </w:rPr>
        <w:t xml:space="preserve"> статьи 30 </w:t>
      </w:r>
      <w:r>
        <w:rPr>
          <w:szCs w:val="28"/>
        </w:rPr>
        <w:t>слово «(или)» исключить, слова «организующей выборы, референдум комиссией» заменить словами «Центральной избирательной комиссией Российской Федерации»;</w:t>
      </w:r>
    </w:p>
    <w:p w:rsidR="00C17A5C" w:rsidRDefault="0094637C">
      <w:pPr>
        <w:spacing w:line="480" w:lineRule="auto"/>
        <w:contextualSpacing/>
        <w:rPr>
          <w:rFonts w:eastAsia="Calibri"/>
          <w:szCs w:val="28"/>
          <w:lang w:eastAsia="en-US"/>
        </w:rPr>
      </w:pPr>
      <w:r>
        <w:rPr>
          <w:rFonts w:eastAsia="Calibri"/>
          <w:szCs w:val="28"/>
          <w:lang w:eastAsia="en-US"/>
        </w:rPr>
        <w:t>5) в статье 48:</w:t>
      </w:r>
    </w:p>
    <w:p w:rsidR="00C17A5C" w:rsidRDefault="0094637C">
      <w:pPr>
        <w:spacing w:line="480" w:lineRule="auto"/>
        <w:contextualSpacing/>
        <w:rPr>
          <w:rFonts w:eastAsia="Calibri"/>
          <w:szCs w:val="28"/>
          <w:lang w:eastAsia="en-US"/>
        </w:rPr>
      </w:pPr>
      <w:r>
        <w:rPr>
          <w:rFonts w:eastAsia="Calibri"/>
          <w:szCs w:val="28"/>
          <w:lang w:eastAsia="en-US"/>
        </w:rPr>
        <w:t>а) в пункте 6 слова «</w:t>
      </w:r>
      <w:r>
        <w:rPr>
          <w:szCs w:val="28"/>
        </w:rPr>
        <w:t>в том числе</w:t>
      </w:r>
      <w:r>
        <w:rPr>
          <w:rFonts w:eastAsia="Calibri"/>
          <w:szCs w:val="28"/>
          <w:lang w:eastAsia="en-US"/>
        </w:rPr>
        <w:t>» замен</w:t>
      </w:r>
      <w:r>
        <w:rPr>
          <w:rFonts w:eastAsia="Calibri"/>
          <w:szCs w:val="28"/>
          <w:lang w:eastAsia="en-US"/>
        </w:rPr>
        <w:t>ить словами «</w:t>
      </w:r>
      <w:r>
        <w:rPr>
          <w:szCs w:val="28"/>
        </w:rPr>
        <w:t>а также</w:t>
      </w:r>
      <w:r>
        <w:rPr>
          <w:rFonts w:eastAsia="Calibri"/>
          <w:szCs w:val="28"/>
          <w:lang w:eastAsia="en-US"/>
        </w:rPr>
        <w:t>»;</w:t>
      </w:r>
    </w:p>
    <w:p w:rsidR="00C17A5C" w:rsidRDefault="0094637C">
      <w:pPr>
        <w:spacing w:line="480" w:lineRule="auto"/>
        <w:contextualSpacing/>
        <w:rPr>
          <w:szCs w:val="28"/>
        </w:rPr>
      </w:pPr>
      <w:r>
        <w:rPr>
          <w:szCs w:val="28"/>
        </w:rPr>
        <w:t>б) дополнить пунктом 9</w:t>
      </w:r>
      <w:r>
        <w:rPr>
          <w:szCs w:val="28"/>
          <w:vertAlign w:val="superscript"/>
        </w:rPr>
        <w:t>1-1</w:t>
      </w:r>
      <w:r>
        <w:rPr>
          <w:szCs w:val="28"/>
        </w:rPr>
        <w:t xml:space="preserve"> следующего содержания:</w:t>
      </w:r>
    </w:p>
    <w:p w:rsidR="00C17A5C" w:rsidRDefault="0094637C">
      <w:pPr>
        <w:spacing w:line="480" w:lineRule="auto"/>
        <w:contextualSpacing/>
        <w:rPr>
          <w:szCs w:val="28"/>
        </w:rPr>
      </w:pPr>
      <w:r>
        <w:rPr>
          <w:szCs w:val="28"/>
        </w:rPr>
        <w:lastRenderedPageBreak/>
        <w:t>«9</w:t>
      </w:r>
      <w:r>
        <w:rPr>
          <w:szCs w:val="28"/>
          <w:vertAlign w:val="superscript"/>
        </w:rPr>
        <w:t>1-1</w:t>
      </w:r>
      <w:r>
        <w:rPr>
          <w:szCs w:val="28"/>
        </w:rPr>
        <w:t>. Использование в агитационном материале изображения (образа) человека, в том числе вымышленного и (или) умершего, включая созданного с применением информационных технологий, не д</w:t>
      </w:r>
      <w:r>
        <w:rPr>
          <w:szCs w:val="28"/>
        </w:rPr>
        <w:t xml:space="preserve">опускается, за исключением случаев, указанных в </w:t>
      </w:r>
      <w:hyperlink w:anchor="P70" w:tooltip="#P70" w:history="1">
        <w:r>
          <w:rPr>
            <w:szCs w:val="28"/>
          </w:rPr>
          <w:t>пункте 9</w:t>
        </w:r>
        <w:r>
          <w:rPr>
            <w:szCs w:val="28"/>
            <w:vertAlign w:val="superscript"/>
          </w:rPr>
          <w:t>1</w:t>
        </w:r>
      </w:hyperlink>
      <w:r>
        <w:rPr>
          <w:szCs w:val="28"/>
        </w:rPr>
        <w:t xml:space="preserve"> настоящей статьи</w:t>
      </w:r>
      <w:proofErr w:type="gramStart"/>
      <w:r>
        <w:rPr>
          <w:szCs w:val="28"/>
        </w:rPr>
        <w:t>.»;</w:t>
      </w:r>
      <w:proofErr w:type="gramEnd"/>
    </w:p>
    <w:p w:rsidR="00C17A5C" w:rsidRDefault="0094637C">
      <w:pPr>
        <w:spacing w:line="480" w:lineRule="auto"/>
        <w:contextualSpacing/>
        <w:rPr>
          <w:szCs w:val="28"/>
        </w:rPr>
      </w:pPr>
      <w:r>
        <w:rPr>
          <w:szCs w:val="28"/>
        </w:rPr>
        <w:t>в) пункт 10 изложить в следующей редакции:</w:t>
      </w:r>
    </w:p>
    <w:p w:rsidR="00C17A5C" w:rsidRDefault="0094637C">
      <w:pPr>
        <w:spacing w:line="480" w:lineRule="auto"/>
        <w:contextualSpacing/>
        <w:rPr>
          <w:szCs w:val="28"/>
        </w:rPr>
      </w:pPr>
      <w:r>
        <w:rPr>
          <w:szCs w:val="28"/>
        </w:rPr>
        <w:t xml:space="preserve">«10. Политическая партия, выдвинувшая кандидатов, список кандидатов, которые зарегистрированы избирательной комиссией, не </w:t>
      </w:r>
      <w:proofErr w:type="gramStart"/>
      <w:r>
        <w:rPr>
          <w:szCs w:val="28"/>
        </w:rPr>
        <w:t>позднее</w:t>
      </w:r>
      <w:proofErr w:type="gramEnd"/>
      <w:r>
        <w:rPr>
          <w:szCs w:val="28"/>
        </w:rPr>
        <w:t xml:space="preserve"> чем за 10 дней до дня голосования публикует свою </w:t>
      </w:r>
      <w:r>
        <w:rPr>
          <w:szCs w:val="28"/>
        </w:rPr>
        <w:br/>
        <w:t xml:space="preserve">предвыборную программу не менее чем в одном государственном </w:t>
      </w:r>
      <w:r>
        <w:rPr>
          <w:szCs w:val="28"/>
        </w:rPr>
        <w:br/>
        <w:t>или муниципальн</w:t>
      </w:r>
      <w:r>
        <w:rPr>
          <w:szCs w:val="28"/>
        </w:rPr>
        <w:t xml:space="preserve">ом (соответственно уровню выборов) периодическом печатном издании или размещает ее на своем сайте (ином сайте) в информационно-телекоммуникационной сети «Интернет» (при проведении выборов в федеральные органы государственной власти – публикует ее в </w:t>
      </w:r>
      <w:proofErr w:type="gramStart"/>
      <w:r>
        <w:rPr>
          <w:szCs w:val="28"/>
        </w:rPr>
        <w:t>государ</w:t>
      </w:r>
      <w:r>
        <w:rPr>
          <w:szCs w:val="28"/>
        </w:rPr>
        <w:t>ственном периодическом печатном издании и размещает ее в информационно-телекоммуникационной сети «Интернет»), а также в течение указанного срока представляет в избирательную комиссию, организующую выборы, соответственно копию такой публикации и (или) сообщ</w:t>
      </w:r>
      <w:r>
        <w:rPr>
          <w:szCs w:val="28"/>
        </w:rPr>
        <w:t>ает адрес сайта в информационно-телекоммуникационной сети «Интернет», на котором размещена предвыборная программа.</w:t>
      </w:r>
      <w:proofErr w:type="gramEnd"/>
      <w:r>
        <w:rPr>
          <w:szCs w:val="28"/>
        </w:rPr>
        <w:t xml:space="preserve"> При опубликовании предвыборной программы в периодическом печатном издании используется бесплатная печатная площадь, предоставляемая </w:t>
      </w:r>
      <w:r>
        <w:rPr>
          <w:szCs w:val="28"/>
        </w:rPr>
        <w:lastRenderedPageBreak/>
        <w:t>избирател</w:t>
      </w:r>
      <w:r>
        <w:rPr>
          <w:szCs w:val="28"/>
        </w:rPr>
        <w:t>ьным объединениям, кандидатам в соответствии с настоящим Федеральным законом, иным законом, либо такая публикация оплачивается из средств избирательного фонда политической партии, избирательного фонда кандидата, выдвинутого этой политической партией</w:t>
      </w:r>
      <w:proofErr w:type="gramStart"/>
      <w:r>
        <w:rPr>
          <w:szCs w:val="28"/>
        </w:rPr>
        <w:t>.»;</w:t>
      </w:r>
      <w:proofErr w:type="gramEnd"/>
    </w:p>
    <w:p w:rsidR="00C17A5C" w:rsidRDefault="0094637C">
      <w:pPr>
        <w:spacing w:line="480" w:lineRule="auto"/>
        <w:contextualSpacing/>
        <w:rPr>
          <w:szCs w:val="28"/>
        </w:rPr>
      </w:pPr>
      <w:r>
        <w:rPr>
          <w:szCs w:val="28"/>
        </w:rPr>
        <w:t xml:space="preserve">6) </w:t>
      </w:r>
      <w:r>
        <w:rPr>
          <w:szCs w:val="28"/>
        </w:rPr>
        <w:t>в пункте 5 статьи 54 слова «пунктами 6, 7, 8</w:t>
      </w:r>
      <w:r>
        <w:rPr>
          <w:szCs w:val="28"/>
          <w:vertAlign w:val="superscript"/>
        </w:rPr>
        <w:t>2</w:t>
      </w:r>
      <w:r>
        <w:rPr>
          <w:szCs w:val="28"/>
        </w:rPr>
        <w:t xml:space="preserve"> и 9</w:t>
      </w:r>
      <w:r>
        <w:rPr>
          <w:szCs w:val="28"/>
          <w:vertAlign w:val="superscript"/>
        </w:rPr>
        <w:t>1</w:t>
      </w:r>
      <w:r>
        <w:rPr>
          <w:szCs w:val="28"/>
        </w:rPr>
        <w:t>» заменить словами «пунктами 6, 7, 8</w:t>
      </w:r>
      <w:r>
        <w:rPr>
          <w:szCs w:val="28"/>
          <w:vertAlign w:val="superscript"/>
        </w:rPr>
        <w:t>2</w:t>
      </w:r>
      <w:r>
        <w:rPr>
          <w:szCs w:val="28"/>
        </w:rPr>
        <w:t>, 9</w:t>
      </w:r>
      <w:r>
        <w:rPr>
          <w:szCs w:val="28"/>
          <w:vertAlign w:val="superscript"/>
        </w:rPr>
        <w:t>1</w:t>
      </w:r>
      <w:r>
        <w:rPr>
          <w:szCs w:val="28"/>
        </w:rPr>
        <w:t xml:space="preserve"> и 9</w:t>
      </w:r>
      <w:r>
        <w:rPr>
          <w:szCs w:val="28"/>
          <w:vertAlign w:val="superscript"/>
        </w:rPr>
        <w:t>1-1</w:t>
      </w:r>
      <w:r>
        <w:rPr>
          <w:szCs w:val="28"/>
        </w:rPr>
        <w:t>»;</w:t>
      </w:r>
    </w:p>
    <w:p w:rsidR="00C17A5C" w:rsidRDefault="0094637C">
      <w:pPr>
        <w:spacing w:line="480" w:lineRule="auto"/>
        <w:contextualSpacing/>
        <w:rPr>
          <w:szCs w:val="28"/>
        </w:rPr>
      </w:pPr>
      <w:r>
        <w:rPr>
          <w:szCs w:val="28"/>
        </w:rPr>
        <w:t xml:space="preserve">7) в пункте 12 статьи 58 первое предложение дополнить словами </w:t>
      </w:r>
      <w:r>
        <w:rPr>
          <w:szCs w:val="28"/>
        </w:rPr>
        <w:br/>
        <w:t>«и с федеральным органом исполнительной власти, осуществляющим функции по противодействию ле</w:t>
      </w:r>
      <w:r>
        <w:rPr>
          <w:szCs w:val="28"/>
        </w:rPr>
        <w:t>гализации (отмыванию) доходов, полученных преступным путем, финансированию терроризма, экстремистской деятельности и финансированию распространения оружия массового уничтожения»;</w:t>
      </w:r>
    </w:p>
    <w:p w:rsidR="00C17A5C" w:rsidRDefault="0094637C">
      <w:pPr>
        <w:spacing w:line="480" w:lineRule="auto"/>
        <w:contextualSpacing/>
        <w:rPr>
          <w:szCs w:val="28"/>
        </w:rPr>
      </w:pPr>
      <w:r>
        <w:rPr>
          <w:szCs w:val="28"/>
        </w:rPr>
        <w:t>8) в статье 59:</w:t>
      </w:r>
    </w:p>
    <w:p w:rsidR="00C17A5C" w:rsidRDefault="0094637C">
      <w:pPr>
        <w:spacing w:line="480" w:lineRule="auto"/>
        <w:contextualSpacing/>
        <w:rPr>
          <w:szCs w:val="28"/>
        </w:rPr>
      </w:pPr>
      <w:r>
        <w:rPr>
          <w:szCs w:val="28"/>
        </w:rPr>
        <w:t>а) пункт 8 изложить в следующей редакции:</w:t>
      </w:r>
    </w:p>
    <w:p w:rsidR="00C17A5C" w:rsidRDefault="0094637C">
      <w:pPr>
        <w:spacing w:line="480" w:lineRule="auto"/>
        <w:contextualSpacing/>
        <w:rPr>
          <w:szCs w:val="28"/>
        </w:rPr>
      </w:pPr>
      <w:r>
        <w:rPr>
          <w:szCs w:val="28"/>
        </w:rPr>
        <w:t>«8. Соответствующая комиссия до дня голосования на выборах, референдуме периодически размещает на своем официальном сайте в информационно-телекоммуникационной сети «Интернет» (в случае отсутствия такого сайта – на официальном сайте соответствующей избирате</w:t>
      </w:r>
      <w:r>
        <w:rPr>
          <w:szCs w:val="28"/>
        </w:rPr>
        <w:t xml:space="preserve">льной комиссии субъекта Российской Федерации в информационно-телекоммуникационной сети «Интернет») сведения о </w:t>
      </w:r>
      <w:r>
        <w:rPr>
          <w:szCs w:val="28"/>
        </w:rPr>
        <w:lastRenderedPageBreak/>
        <w:t>поступлении и расходовании средств избирательных фондов, фондов референдума. Объем подлежащих размещению сведений устанавливается законом</w:t>
      </w:r>
      <w:proofErr w:type="gramStart"/>
      <w:r>
        <w:rPr>
          <w:szCs w:val="28"/>
        </w:rPr>
        <w:t>.»;</w:t>
      </w:r>
    </w:p>
    <w:p w:rsidR="00C17A5C" w:rsidRDefault="0094637C">
      <w:pPr>
        <w:spacing w:line="480" w:lineRule="auto"/>
        <w:contextualSpacing/>
        <w:rPr>
          <w:szCs w:val="28"/>
        </w:rPr>
      </w:pPr>
      <w:proofErr w:type="gramEnd"/>
      <w:r>
        <w:rPr>
          <w:szCs w:val="28"/>
        </w:rPr>
        <w:t>б) пу</w:t>
      </w:r>
      <w:r>
        <w:rPr>
          <w:szCs w:val="28"/>
        </w:rPr>
        <w:t>нкт 9</w:t>
      </w:r>
      <w:r>
        <w:rPr>
          <w:szCs w:val="28"/>
          <w:vertAlign w:val="superscript"/>
        </w:rPr>
        <w:t>1</w:t>
      </w:r>
      <w:r>
        <w:rPr>
          <w:szCs w:val="28"/>
        </w:rPr>
        <w:t xml:space="preserve"> изложить в следующей редакции:</w:t>
      </w:r>
    </w:p>
    <w:p w:rsidR="00C17A5C" w:rsidRDefault="0094637C">
      <w:pPr>
        <w:spacing w:line="480" w:lineRule="auto"/>
        <w:contextualSpacing/>
        <w:rPr>
          <w:szCs w:val="28"/>
        </w:rPr>
      </w:pPr>
      <w:r>
        <w:rPr>
          <w:szCs w:val="28"/>
        </w:rPr>
        <w:t>«9</w:t>
      </w:r>
      <w:r>
        <w:rPr>
          <w:szCs w:val="28"/>
          <w:vertAlign w:val="superscript"/>
        </w:rPr>
        <w:t>1</w:t>
      </w:r>
      <w:r>
        <w:rPr>
          <w:szCs w:val="28"/>
        </w:rPr>
        <w:t>. Копии финансовых отчетов, указанных в пункте 9 настоящей статьи, не позднее чем через пять дней со дня их получения размещаются комиссиями на своих официальных сайтах в информационно-телекоммуникационной сети «Инт</w:t>
      </w:r>
      <w:r>
        <w:rPr>
          <w:szCs w:val="28"/>
        </w:rPr>
        <w:t xml:space="preserve">ернет», а в случае отсутствия такого сайта – на официальном сайте соответствующей избирательной </w:t>
      </w:r>
      <w:r>
        <w:rPr>
          <w:szCs w:val="28"/>
        </w:rPr>
        <w:br/>
        <w:t>комиссии субъекта Российской Федерации в информационно-телекоммуникационной сети «Интернет».»;</w:t>
      </w:r>
    </w:p>
    <w:p w:rsidR="00C17A5C" w:rsidRDefault="0094637C">
      <w:pPr>
        <w:spacing w:line="480" w:lineRule="auto"/>
        <w:contextualSpacing/>
        <w:rPr>
          <w:szCs w:val="28"/>
        </w:rPr>
      </w:pPr>
      <w:proofErr w:type="gramStart"/>
      <w:r>
        <w:rPr>
          <w:szCs w:val="28"/>
        </w:rPr>
        <w:t>9) в пункте 13 статьи 63 слова «чем за один день до дня (первого</w:t>
      </w:r>
      <w:r>
        <w:rPr>
          <w:szCs w:val="28"/>
        </w:rPr>
        <w:t xml:space="preserve"> дня)» заменить словами «дня, предшествующего дню (первому дню)»;</w:t>
      </w:r>
      <w:proofErr w:type="gramEnd"/>
    </w:p>
    <w:p w:rsidR="00C17A5C" w:rsidRDefault="0094637C">
      <w:pPr>
        <w:spacing w:line="480" w:lineRule="auto"/>
        <w:contextualSpacing/>
        <w:rPr>
          <w:szCs w:val="28"/>
        </w:rPr>
      </w:pPr>
      <w:r>
        <w:rPr>
          <w:szCs w:val="28"/>
        </w:rPr>
        <w:t>10) пункт 1</w:t>
      </w:r>
      <w:r>
        <w:rPr>
          <w:szCs w:val="28"/>
          <w:vertAlign w:val="superscript"/>
        </w:rPr>
        <w:t>1</w:t>
      </w:r>
      <w:r>
        <w:rPr>
          <w:szCs w:val="28"/>
        </w:rPr>
        <w:t xml:space="preserve"> статьи 67 изложить в следующей редакции:</w:t>
      </w:r>
    </w:p>
    <w:p w:rsidR="00C17A5C" w:rsidRDefault="0094637C">
      <w:pPr>
        <w:spacing w:line="480" w:lineRule="auto"/>
        <w:contextualSpacing/>
        <w:rPr>
          <w:szCs w:val="28"/>
        </w:rPr>
      </w:pPr>
      <w:r>
        <w:rPr>
          <w:szCs w:val="28"/>
        </w:rPr>
        <w:t>«1</w:t>
      </w:r>
      <w:r>
        <w:rPr>
          <w:szCs w:val="28"/>
          <w:vertAlign w:val="superscript"/>
        </w:rPr>
        <w:t>1</w:t>
      </w:r>
      <w:r>
        <w:rPr>
          <w:szCs w:val="28"/>
        </w:rPr>
        <w:t xml:space="preserve">. </w:t>
      </w:r>
      <w:r>
        <w:rPr>
          <w:rFonts w:eastAsiaTheme="minorEastAsia"/>
          <w:szCs w:val="28"/>
        </w:rPr>
        <w:t xml:space="preserve">По решению комиссии, организующей выборы, референдум, </w:t>
      </w:r>
      <w:r>
        <w:rPr>
          <w:rFonts w:eastAsiaTheme="minorEastAsia"/>
          <w:szCs w:val="28"/>
        </w:rPr>
        <w:br/>
        <w:t>в порядке, установленном Центральной избирательной комиссией Российской Феде</w:t>
      </w:r>
      <w:r>
        <w:rPr>
          <w:rFonts w:eastAsiaTheme="minorEastAsia"/>
          <w:szCs w:val="28"/>
        </w:rPr>
        <w:t xml:space="preserve">рации, протокол участковой комиссии об итогах голосования может быть составлен в электронном виде. </w:t>
      </w:r>
      <w:proofErr w:type="gramStart"/>
      <w:r>
        <w:rPr>
          <w:rFonts w:eastAsiaTheme="minorEastAsia"/>
          <w:szCs w:val="28"/>
        </w:rPr>
        <w:t>Особенности установления итогов голосования участковой комиссией в таком случае определяются Центральной избирательной комиссией Российской Федерации.</w:t>
      </w:r>
      <w:r>
        <w:rPr>
          <w:szCs w:val="28"/>
        </w:rPr>
        <w:t>»;</w:t>
      </w:r>
      <w:proofErr w:type="gramEnd"/>
    </w:p>
    <w:p w:rsidR="00C17A5C" w:rsidRDefault="0094637C">
      <w:pPr>
        <w:spacing w:line="480" w:lineRule="auto"/>
        <w:contextualSpacing/>
        <w:rPr>
          <w:szCs w:val="28"/>
        </w:rPr>
      </w:pPr>
      <w:r>
        <w:rPr>
          <w:szCs w:val="28"/>
        </w:rPr>
        <w:lastRenderedPageBreak/>
        <w:t xml:space="preserve">11) </w:t>
      </w:r>
      <w:r>
        <w:rPr>
          <w:szCs w:val="28"/>
        </w:rPr>
        <w:t>в статье 69:</w:t>
      </w:r>
    </w:p>
    <w:p w:rsidR="00C17A5C" w:rsidRDefault="0094637C">
      <w:pPr>
        <w:spacing w:line="480" w:lineRule="auto"/>
        <w:contextualSpacing/>
        <w:rPr>
          <w:szCs w:val="28"/>
        </w:rPr>
      </w:pPr>
      <w:r>
        <w:rPr>
          <w:szCs w:val="28"/>
        </w:rPr>
        <w:t>а) пункт 3 дополнить новым четвертым предложением следующего содержания: «</w:t>
      </w:r>
      <w:r>
        <w:rPr>
          <w:rFonts w:eastAsiaTheme="minorEastAsia"/>
          <w:szCs w:val="28"/>
        </w:rPr>
        <w:t>Если протокол составлен в электронном виде, его копия изготавливается путем распечатки протокола на бумажном носителе и заверяется в порядке, установленном настоящим Фед</w:t>
      </w:r>
      <w:r>
        <w:rPr>
          <w:rFonts w:eastAsiaTheme="minorEastAsia"/>
          <w:szCs w:val="28"/>
        </w:rPr>
        <w:t>еральным законом</w:t>
      </w:r>
      <w:proofErr w:type="gramStart"/>
      <w:r>
        <w:rPr>
          <w:rFonts w:eastAsiaTheme="minorEastAsia"/>
          <w:szCs w:val="28"/>
        </w:rPr>
        <w:t>.</w:t>
      </w:r>
      <w:r>
        <w:rPr>
          <w:szCs w:val="28"/>
        </w:rPr>
        <w:t>»;</w:t>
      </w:r>
    </w:p>
    <w:p w:rsidR="00C17A5C" w:rsidRDefault="0094637C">
      <w:pPr>
        <w:spacing w:line="480" w:lineRule="auto"/>
        <w:contextualSpacing/>
        <w:rPr>
          <w:szCs w:val="28"/>
        </w:rPr>
      </w:pPr>
      <w:proofErr w:type="gramEnd"/>
      <w:r>
        <w:rPr>
          <w:szCs w:val="28"/>
        </w:rPr>
        <w:t>б) дополнить пунктом 3</w:t>
      </w:r>
      <w:r>
        <w:rPr>
          <w:szCs w:val="28"/>
          <w:vertAlign w:val="superscript"/>
        </w:rPr>
        <w:t>1</w:t>
      </w:r>
      <w:r>
        <w:rPr>
          <w:szCs w:val="28"/>
        </w:rPr>
        <w:t xml:space="preserve"> следующего содержания:</w:t>
      </w:r>
    </w:p>
    <w:p w:rsidR="00C17A5C" w:rsidRDefault="0094637C">
      <w:pPr>
        <w:spacing w:line="480" w:lineRule="auto"/>
        <w:contextualSpacing/>
        <w:rPr>
          <w:szCs w:val="28"/>
        </w:rPr>
      </w:pPr>
      <w:r>
        <w:rPr>
          <w:szCs w:val="28"/>
        </w:rPr>
        <w:t>«</w:t>
      </w:r>
      <w:r>
        <w:rPr>
          <w:rFonts w:eastAsiaTheme="minorEastAsia"/>
          <w:szCs w:val="28"/>
        </w:rPr>
        <w:t>3</w:t>
      </w:r>
      <w:r>
        <w:rPr>
          <w:rFonts w:eastAsiaTheme="minorEastAsia"/>
          <w:szCs w:val="28"/>
          <w:vertAlign w:val="superscript"/>
        </w:rPr>
        <w:t>1</w:t>
      </w:r>
      <w:r>
        <w:rPr>
          <w:rFonts w:eastAsiaTheme="minorEastAsia"/>
          <w:szCs w:val="28"/>
        </w:rPr>
        <w:t xml:space="preserve">. По решению комиссии, организующей выборы, референдум, </w:t>
      </w:r>
      <w:r>
        <w:rPr>
          <w:rFonts w:eastAsiaTheme="minorEastAsia"/>
          <w:szCs w:val="28"/>
        </w:rPr>
        <w:br/>
        <w:t>в порядке, установленном Центральной избирательной комиссией Российской Федерации, сводная таблица и протокол об итогах голосован</w:t>
      </w:r>
      <w:r>
        <w:rPr>
          <w:rFonts w:eastAsiaTheme="minorEastAsia"/>
          <w:szCs w:val="28"/>
        </w:rPr>
        <w:t>ия могут быть составлены в электронном виде. Особенности  установления итогов голосования, определения результатов выборов, референдума соответствующей комиссией в таком случае устанавливаются Центральной избирательной комиссией Российской Федерации</w:t>
      </w:r>
      <w:proofErr w:type="gramStart"/>
      <w:r>
        <w:rPr>
          <w:rFonts w:eastAsiaTheme="minorEastAsia"/>
          <w:szCs w:val="28"/>
        </w:rPr>
        <w:t>.</w:t>
      </w:r>
      <w:r>
        <w:rPr>
          <w:szCs w:val="28"/>
        </w:rPr>
        <w:t>».</w:t>
      </w:r>
      <w:proofErr w:type="gramEnd"/>
    </w:p>
    <w:p w:rsidR="00C17A5C" w:rsidRDefault="00C17A5C">
      <w:pPr>
        <w:spacing w:line="480" w:lineRule="auto"/>
        <w:contextualSpacing/>
        <w:rPr>
          <w:rFonts w:eastAsia="Calibri"/>
          <w:b/>
          <w:szCs w:val="28"/>
          <w:lang w:eastAsia="en-US"/>
        </w:rPr>
      </w:pPr>
    </w:p>
    <w:p w:rsidR="00C17A5C" w:rsidRDefault="0094637C">
      <w:pPr>
        <w:spacing w:line="480" w:lineRule="auto"/>
        <w:contextualSpacing/>
        <w:rPr>
          <w:rFonts w:eastAsia="Calibri"/>
          <w:b/>
          <w:szCs w:val="28"/>
          <w:lang w:eastAsia="en-US"/>
        </w:rPr>
      </w:pPr>
      <w:r>
        <w:rPr>
          <w:rFonts w:eastAsia="Calibri"/>
          <w:b/>
          <w:szCs w:val="28"/>
          <w:lang w:eastAsia="en-US"/>
        </w:rPr>
        <w:t>Ст</w:t>
      </w:r>
      <w:r>
        <w:rPr>
          <w:rFonts w:eastAsia="Calibri"/>
          <w:b/>
          <w:szCs w:val="28"/>
          <w:lang w:eastAsia="en-US"/>
        </w:rPr>
        <w:t xml:space="preserve">атья 2 </w:t>
      </w:r>
    </w:p>
    <w:p w:rsidR="00C17A5C" w:rsidRDefault="0094637C">
      <w:pPr>
        <w:spacing w:line="480" w:lineRule="auto"/>
        <w:contextualSpacing/>
        <w:rPr>
          <w:rFonts w:eastAsia="Calibri"/>
          <w:szCs w:val="28"/>
          <w:lang w:eastAsia="en-US"/>
        </w:rPr>
      </w:pPr>
      <w:r>
        <w:rPr>
          <w:rFonts w:eastAsia="Calibri"/>
          <w:szCs w:val="28"/>
          <w:lang w:eastAsia="en-US"/>
        </w:rPr>
        <w:t xml:space="preserve">Внести в Федеральный закон от 22 февраля 2014 года № 20-ФЗ </w:t>
      </w:r>
      <w:r>
        <w:rPr>
          <w:rFonts w:eastAsia="Calibri"/>
          <w:szCs w:val="28"/>
          <w:lang w:eastAsia="en-US"/>
        </w:rPr>
        <w:br/>
        <w:t>«О выборах депутатов Государственной Думы Федерального Собрания Российской Федерации» (Собрание законодательства Российской Федерации, 2014, № 8, ст. 740; &lt;…&gt;) следующие изменения:</w:t>
      </w:r>
    </w:p>
    <w:p w:rsidR="00C17A5C" w:rsidRDefault="0094637C">
      <w:pPr>
        <w:spacing w:line="480" w:lineRule="auto"/>
        <w:contextualSpacing/>
        <w:rPr>
          <w:rFonts w:eastAsia="Calibri"/>
          <w:szCs w:val="28"/>
          <w:lang w:eastAsia="en-US"/>
        </w:rPr>
      </w:pPr>
      <w:r>
        <w:rPr>
          <w:rFonts w:eastAsia="Calibri"/>
          <w:szCs w:val="28"/>
          <w:lang w:eastAsia="en-US"/>
        </w:rPr>
        <w:t>1) в ча</w:t>
      </w:r>
      <w:r>
        <w:rPr>
          <w:rFonts w:eastAsia="Calibri"/>
          <w:szCs w:val="28"/>
          <w:lang w:eastAsia="en-US"/>
        </w:rPr>
        <w:t xml:space="preserve">сти 2 статьи 16 слова «представляемых главой местной администрации муниципального района, муниципального округа, </w:t>
      </w:r>
      <w:r>
        <w:rPr>
          <w:rFonts w:eastAsia="Calibri"/>
          <w:szCs w:val="28"/>
          <w:lang w:eastAsia="en-US"/>
        </w:rPr>
        <w:lastRenderedPageBreak/>
        <w:t xml:space="preserve">городского округа, внутригородской территории города федерального значения, а в случаях, предусмотренных законом субъекта Российской Федерации </w:t>
      </w:r>
      <w:r>
        <w:rPr>
          <w:rFonts w:eastAsia="Calibri"/>
          <w:szCs w:val="28"/>
          <w:lang w:eastAsia="en-US"/>
        </w:rPr>
        <w:t>- города федерального значения, - руководителем территориального исполнительного органа города федерального значения</w:t>
      </w:r>
      <w:proofErr w:type="gramStart"/>
      <w:r>
        <w:rPr>
          <w:rFonts w:eastAsia="Calibri"/>
          <w:szCs w:val="28"/>
          <w:lang w:eastAsia="en-US"/>
        </w:rPr>
        <w:t>,»</w:t>
      </w:r>
      <w:proofErr w:type="gramEnd"/>
      <w:r>
        <w:rPr>
          <w:rFonts w:eastAsia="Calibri"/>
          <w:szCs w:val="28"/>
          <w:lang w:eastAsia="en-US"/>
        </w:rPr>
        <w:t xml:space="preserve"> заменить словами «полученных с использованием государственной системы регистрации (учета) избирателей, участников референдума, и сведений</w:t>
      </w:r>
      <w:r>
        <w:rPr>
          <w:rFonts w:eastAsia="Calibri"/>
          <w:szCs w:val="28"/>
          <w:lang w:eastAsia="en-US"/>
        </w:rPr>
        <w:t>, представляемых»;</w:t>
      </w:r>
    </w:p>
    <w:p w:rsidR="00C17A5C" w:rsidRDefault="0094637C">
      <w:pPr>
        <w:spacing w:line="480" w:lineRule="auto"/>
        <w:contextualSpacing/>
        <w:rPr>
          <w:rFonts w:eastAsia="Calibri"/>
          <w:szCs w:val="28"/>
          <w:lang w:eastAsia="en-US"/>
        </w:rPr>
      </w:pPr>
      <w:r>
        <w:rPr>
          <w:rFonts w:eastAsia="Calibri"/>
          <w:szCs w:val="28"/>
          <w:lang w:eastAsia="en-US"/>
        </w:rPr>
        <w:t>2) в пункте 1 части 5 статьи 41 слова «С 1 июня 2015 года текст заявления может быть изготовлен» заменить словами «Текст заявления изготавливается»;</w:t>
      </w:r>
    </w:p>
    <w:p w:rsidR="00C17A5C" w:rsidRDefault="0094637C">
      <w:pPr>
        <w:spacing w:line="480" w:lineRule="auto"/>
        <w:contextualSpacing/>
        <w:rPr>
          <w:rFonts w:eastAsia="Calibri"/>
          <w:szCs w:val="28"/>
          <w:lang w:eastAsia="en-US"/>
        </w:rPr>
      </w:pPr>
      <w:r>
        <w:rPr>
          <w:rFonts w:eastAsia="Calibri"/>
          <w:szCs w:val="28"/>
          <w:lang w:eastAsia="en-US"/>
        </w:rPr>
        <w:t>3) статью 62 дополнить частью 9</w:t>
      </w:r>
      <w:r>
        <w:rPr>
          <w:rFonts w:eastAsia="Calibri"/>
          <w:szCs w:val="28"/>
          <w:vertAlign w:val="superscript"/>
          <w:lang w:eastAsia="en-US"/>
        </w:rPr>
        <w:t>1-1</w:t>
      </w:r>
      <w:r>
        <w:rPr>
          <w:rFonts w:eastAsia="Calibri"/>
          <w:szCs w:val="28"/>
          <w:lang w:eastAsia="en-US"/>
        </w:rPr>
        <w:t xml:space="preserve"> следующего содержания:</w:t>
      </w:r>
    </w:p>
    <w:p w:rsidR="00C17A5C" w:rsidRDefault="0094637C">
      <w:pPr>
        <w:spacing w:line="480" w:lineRule="auto"/>
        <w:contextualSpacing/>
        <w:rPr>
          <w:rFonts w:eastAsia="Calibri"/>
          <w:szCs w:val="28"/>
          <w:lang w:eastAsia="en-US"/>
        </w:rPr>
      </w:pPr>
      <w:r>
        <w:rPr>
          <w:rFonts w:eastAsia="Calibri"/>
          <w:szCs w:val="28"/>
          <w:lang w:eastAsia="en-US"/>
        </w:rPr>
        <w:t>«9</w:t>
      </w:r>
      <w:r>
        <w:rPr>
          <w:rFonts w:eastAsia="Calibri"/>
          <w:szCs w:val="28"/>
          <w:vertAlign w:val="superscript"/>
          <w:lang w:eastAsia="en-US"/>
        </w:rPr>
        <w:t>1-1</w:t>
      </w:r>
      <w:r>
        <w:rPr>
          <w:rFonts w:eastAsia="Calibri"/>
          <w:szCs w:val="28"/>
          <w:lang w:eastAsia="en-US"/>
        </w:rPr>
        <w:t>. Использование в агитаци</w:t>
      </w:r>
      <w:r>
        <w:rPr>
          <w:rFonts w:eastAsia="Calibri"/>
          <w:szCs w:val="28"/>
          <w:lang w:eastAsia="en-US"/>
        </w:rPr>
        <w:t xml:space="preserve">онном материале изображения (образа) человека, в том числе вымышленного и (или) умершего, включая созданного с применением информационных технологий, не допускается, за исключением случаев, указанных в </w:t>
      </w:r>
      <w:hyperlink w:anchor="P70" w:tooltip="#P70" w:history="1">
        <w:r>
          <w:rPr>
            <w:rFonts w:eastAsia="Calibri"/>
            <w:szCs w:val="28"/>
            <w:lang w:eastAsia="en-US"/>
          </w:rPr>
          <w:t>части 9</w:t>
        </w:r>
        <w:r>
          <w:rPr>
            <w:rFonts w:eastAsia="Calibri"/>
            <w:szCs w:val="28"/>
            <w:vertAlign w:val="superscript"/>
            <w:lang w:eastAsia="en-US"/>
          </w:rPr>
          <w:t>1</w:t>
        </w:r>
      </w:hyperlink>
      <w:r>
        <w:rPr>
          <w:rFonts w:eastAsia="Calibri"/>
          <w:szCs w:val="28"/>
          <w:lang w:eastAsia="en-US"/>
        </w:rPr>
        <w:t xml:space="preserve"> настоящей ст</w:t>
      </w:r>
      <w:r>
        <w:rPr>
          <w:rFonts w:eastAsia="Calibri"/>
          <w:szCs w:val="28"/>
          <w:lang w:eastAsia="en-US"/>
        </w:rPr>
        <w:t>атьи</w:t>
      </w:r>
      <w:proofErr w:type="gramStart"/>
      <w:r>
        <w:rPr>
          <w:rFonts w:eastAsia="Calibri"/>
          <w:szCs w:val="28"/>
          <w:lang w:eastAsia="en-US"/>
        </w:rPr>
        <w:t>.»;</w:t>
      </w:r>
      <w:proofErr w:type="gramEnd"/>
    </w:p>
    <w:p w:rsidR="00C17A5C" w:rsidRDefault="0094637C">
      <w:pPr>
        <w:spacing w:line="480" w:lineRule="auto"/>
        <w:contextualSpacing/>
        <w:rPr>
          <w:szCs w:val="28"/>
        </w:rPr>
      </w:pPr>
      <w:r>
        <w:rPr>
          <w:rFonts w:eastAsia="Calibri"/>
          <w:szCs w:val="28"/>
          <w:lang w:eastAsia="en-US"/>
        </w:rPr>
        <w:t xml:space="preserve">4) </w:t>
      </w:r>
      <w:r>
        <w:rPr>
          <w:szCs w:val="28"/>
        </w:rPr>
        <w:t>в части 7 статьи 68 слова «частями 7, 8, 8</w:t>
      </w:r>
      <w:r>
        <w:rPr>
          <w:szCs w:val="28"/>
          <w:vertAlign w:val="superscript"/>
        </w:rPr>
        <w:t xml:space="preserve">1 </w:t>
      </w:r>
      <w:r>
        <w:rPr>
          <w:szCs w:val="28"/>
        </w:rPr>
        <w:t>и 9</w:t>
      </w:r>
      <w:r>
        <w:rPr>
          <w:szCs w:val="28"/>
          <w:vertAlign w:val="superscript"/>
        </w:rPr>
        <w:t>1</w:t>
      </w:r>
      <w:r>
        <w:rPr>
          <w:szCs w:val="28"/>
        </w:rPr>
        <w:t>» заменить словами «частями 7, 8, 8</w:t>
      </w:r>
      <w:r>
        <w:rPr>
          <w:szCs w:val="28"/>
          <w:vertAlign w:val="superscript"/>
        </w:rPr>
        <w:t>1</w:t>
      </w:r>
      <w:r>
        <w:rPr>
          <w:szCs w:val="28"/>
        </w:rPr>
        <w:t>, 9</w:t>
      </w:r>
      <w:r>
        <w:rPr>
          <w:szCs w:val="28"/>
          <w:vertAlign w:val="superscript"/>
        </w:rPr>
        <w:t>1</w:t>
      </w:r>
      <w:r>
        <w:rPr>
          <w:szCs w:val="28"/>
        </w:rPr>
        <w:t xml:space="preserve"> и 9</w:t>
      </w:r>
      <w:r>
        <w:rPr>
          <w:szCs w:val="28"/>
          <w:vertAlign w:val="superscript"/>
        </w:rPr>
        <w:t>1-1</w:t>
      </w:r>
      <w:r>
        <w:rPr>
          <w:szCs w:val="28"/>
        </w:rPr>
        <w:t>»;</w:t>
      </w:r>
    </w:p>
    <w:p w:rsidR="00C17A5C" w:rsidRDefault="0094637C">
      <w:pPr>
        <w:spacing w:line="480" w:lineRule="auto"/>
        <w:contextualSpacing/>
        <w:rPr>
          <w:rFonts w:eastAsia="Calibri"/>
          <w:szCs w:val="28"/>
          <w:lang w:eastAsia="en-US"/>
        </w:rPr>
      </w:pPr>
      <w:r>
        <w:rPr>
          <w:rFonts w:eastAsia="Calibri"/>
          <w:szCs w:val="28"/>
          <w:lang w:eastAsia="en-US"/>
        </w:rPr>
        <w:t xml:space="preserve">5) </w:t>
      </w:r>
      <w:r>
        <w:rPr>
          <w:szCs w:val="28"/>
        </w:rPr>
        <w:t xml:space="preserve">в части 12 статьи 72 первое предложение дополнить словами </w:t>
      </w:r>
      <w:r>
        <w:rPr>
          <w:szCs w:val="28"/>
        </w:rPr>
        <w:br/>
        <w:t>«и с федеральн</w:t>
      </w:r>
      <w:r>
        <w:rPr>
          <w:szCs w:val="28"/>
        </w:rPr>
        <w:t xml:space="preserve">ым органом исполнительной власти, осуществляющим функции по противодействию легализации (отмыванию) доходов, полученных преступным путем, финансированию терроризма, </w:t>
      </w:r>
      <w:r>
        <w:rPr>
          <w:szCs w:val="28"/>
        </w:rPr>
        <w:lastRenderedPageBreak/>
        <w:t>экстремистской деятельности и финансированию распространения оружия массового уничтожения»;</w:t>
      </w:r>
    </w:p>
    <w:p w:rsidR="00C17A5C" w:rsidRDefault="0094637C">
      <w:pPr>
        <w:spacing w:line="480" w:lineRule="auto"/>
        <w:contextualSpacing/>
        <w:rPr>
          <w:szCs w:val="28"/>
        </w:rPr>
      </w:pPr>
      <w:r>
        <w:rPr>
          <w:szCs w:val="28"/>
        </w:rPr>
        <w:t>6) в статье 74:</w:t>
      </w:r>
    </w:p>
    <w:p w:rsidR="00C17A5C" w:rsidRDefault="0094637C">
      <w:pPr>
        <w:spacing w:line="480" w:lineRule="auto"/>
        <w:contextualSpacing/>
        <w:rPr>
          <w:szCs w:val="28"/>
        </w:rPr>
      </w:pPr>
      <w:r>
        <w:rPr>
          <w:szCs w:val="28"/>
        </w:rPr>
        <w:t>а) часть 7 изложить в следующей редакции:</w:t>
      </w:r>
    </w:p>
    <w:p w:rsidR="00C17A5C" w:rsidRDefault="0094637C">
      <w:pPr>
        <w:spacing w:line="480" w:lineRule="auto"/>
        <w:contextualSpacing/>
        <w:rPr>
          <w:szCs w:val="28"/>
        </w:rPr>
      </w:pPr>
      <w:r>
        <w:rPr>
          <w:szCs w:val="28"/>
        </w:rPr>
        <w:t>«7. Копии финансовых отчетов, указанных в частях 2 - 4 настоящей статьи, размещаются соответствующей избирательной комиссией в сети «Интернет» в течение пяти дней со дня получения этих отчетов</w:t>
      </w:r>
      <w:proofErr w:type="gramStart"/>
      <w:r>
        <w:rPr>
          <w:szCs w:val="28"/>
        </w:rPr>
        <w:t>.»;</w:t>
      </w:r>
    </w:p>
    <w:p w:rsidR="00C17A5C" w:rsidRDefault="0094637C">
      <w:pPr>
        <w:spacing w:line="480" w:lineRule="auto"/>
        <w:contextualSpacing/>
        <w:rPr>
          <w:szCs w:val="28"/>
        </w:rPr>
      </w:pPr>
      <w:proofErr w:type="gramEnd"/>
      <w:r>
        <w:rPr>
          <w:szCs w:val="28"/>
        </w:rPr>
        <w:t>б</w:t>
      </w:r>
      <w:r>
        <w:rPr>
          <w:szCs w:val="28"/>
        </w:rPr>
        <w:t>) в части 9 слова «направляют в редакции средств массовой информации для опубликования информацию» заменить словами «размещают в сети «Интернет» информацию»;</w:t>
      </w:r>
    </w:p>
    <w:p w:rsidR="00C17A5C" w:rsidRDefault="0094637C">
      <w:pPr>
        <w:spacing w:line="480" w:lineRule="auto"/>
        <w:contextualSpacing/>
        <w:rPr>
          <w:szCs w:val="28"/>
        </w:rPr>
      </w:pPr>
      <w:r>
        <w:rPr>
          <w:szCs w:val="28"/>
        </w:rPr>
        <w:t xml:space="preserve">в) в части 10 первое предложение исключить, слова </w:t>
      </w:r>
      <w:r>
        <w:rPr>
          <w:szCs w:val="28"/>
        </w:rPr>
        <w:br/>
      </w:r>
      <w:r>
        <w:rPr>
          <w:szCs w:val="28"/>
        </w:rPr>
        <w:t>«опубликованию подлежат» заменить словами «размещению в сети «Интернет» подлежат»;</w:t>
      </w:r>
    </w:p>
    <w:p w:rsidR="00C17A5C" w:rsidRDefault="0094637C">
      <w:pPr>
        <w:spacing w:line="480" w:lineRule="auto"/>
        <w:contextualSpacing/>
        <w:rPr>
          <w:szCs w:val="28"/>
        </w:rPr>
      </w:pPr>
      <w:r>
        <w:rPr>
          <w:szCs w:val="28"/>
        </w:rPr>
        <w:t>г) часть 10</w:t>
      </w:r>
      <w:r>
        <w:rPr>
          <w:szCs w:val="28"/>
          <w:vertAlign w:val="superscript"/>
        </w:rPr>
        <w:t>1</w:t>
      </w:r>
      <w:r>
        <w:rPr>
          <w:szCs w:val="28"/>
        </w:rPr>
        <w:t xml:space="preserve"> после слова «размещаются» дополнить словом «соответственно»;</w:t>
      </w:r>
    </w:p>
    <w:p w:rsidR="00C17A5C" w:rsidRDefault="0094637C">
      <w:pPr>
        <w:spacing w:line="480" w:lineRule="auto"/>
        <w:contextualSpacing/>
        <w:rPr>
          <w:szCs w:val="28"/>
        </w:rPr>
      </w:pPr>
      <w:r>
        <w:rPr>
          <w:szCs w:val="28"/>
        </w:rPr>
        <w:t xml:space="preserve">7) в части 14 статьи 79 слова «чем за один день до дня (первого дня)» </w:t>
      </w:r>
      <w:r>
        <w:rPr>
          <w:szCs w:val="28"/>
        </w:rPr>
        <w:br/>
        <w:t>заменить словами «дня, предш</w:t>
      </w:r>
      <w:r>
        <w:rPr>
          <w:szCs w:val="28"/>
        </w:rPr>
        <w:t>ествующего дню (первому дню)»;</w:t>
      </w:r>
    </w:p>
    <w:p w:rsidR="00C17A5C" w:rsidRDefault="0094637C">
      <w:pPr>
        <w:spacing w:line="480" w:lineRule="auto"/>
        <w:contextualSpacing/>
        <w:rPr>
          <w:rFonts w:eastAsia="Calibri"/>
          <w:szCs w:val="28"/>
          <w:lang w:eastAsia="en-US"/>
        </w:rPr>
      </w:pPr>
      <w:r>
        <w:rPr>
          <w:rFonts w:eastAsia="Calibri"/>
          <w:szCs w:val="28"/>
          <w:lang w:eastAsia="en-US"/>
        </w:rPr>
        <w:t xml:space="preserve">8) часть 2 статьи 84 изложить в следующей редакции: </w:t>
      </w:r>
    </w:p>
    <w:p w:rsidR="00C17A5C" w:rsidRDefault="0094637C">
      <w:pPr>
        <w:spacing w:line="480" w:lineRule="auto"/>
        <w:contextualSpacing/>
        <w:rPr>
          <w:rFonts w:eastAsia="Calibri"/>
          <w:szCs w:val="28"/>
          <w:lang w:eastAsia="en-US"/>
        </w:rPr>
      </w:pPr>
      <w:r>
        <w:rPr>
          <w:rFonts w:eastAsia="Calibri"/>
          <w:szCs w:val="28"/>
          <w:lang w:eastAsia="en-US"/>
        </w:rPr>
        <w:t>«2. По решению Центральной избирательной комиссии Российской Федерации протоколы участковой избирательной комиссии об итогах голосования могут быть составлены в электронном</w:t>
      </w:r>
      <w:r>
        <w:rPr>
          <w:rFonts w:eastAsia="Calibri"/>
          <w:szCs w:val="28"/>
          <w:lang w:eastAsia="en-US"/>
        </w:rPr>
        <w:t xml:space="preserve"> виде. Особенности </w:t>
      </w:r>
      <w:r>
        <w:rPr>
          <w:rFonts w:eastAsia="Calibri"/>
          <w:szCs w:val="28"/>
          <w:lang w:eastAsia="en-US"/>
        </w:rPr>
        <w:lastRenderedPageBreak/>
        <w:t>установления итогов голосования участковой избирательной комиссией в таком случае устанавливаются Центральной избирательной комиссией Российской Федерации</w:t>
      </w:r>
      <w:proofErr w:type="gramStart"/>
      <w:r>
        <w:rPr>
          <w:rFonts w:eastAsia="Calibri"/>
          <w:szCs w:val="28"/>
          <w:lang w:eastAsia="en-US"/>
        </w:rPr>
        <w:t>.»;</w:t>
      </w:r>
    </w:p>
    <w:p w:rsidR="00C17A5C" w:rsidRDefault="0094637C">
      <w:pPr>
        <w:spacing w:line="480" w:lineRule="auto"/>
        <w:contextualSpacing/>
        <w:rPr>
          <w:rFonts w:eastAsia="Calibri"/>
          <w:szCs w:val="28"/>
          <w:lang w:eastAsia="en-US"/>
        </w:rPr>
      </w:pPr>
      <w:proofErr w:type="gramEnd"/>
      <w:r>
        <w:rPr>
          <w:rFonts w:eastAsia="Calibri"/>
          <w:szCs w:val="28"/>
          <w:lang w:eastAsia="en-US"/>
        </w:rPr>
        <w:t>9) в статье 86:</w:t>
      </w:r>
    </w:p>
    <w:p w:rsidR="00C17A5C" w:rsidRDefault="0094637C">
      <w:pPr>
        <w:spacing w:line="480" w:lineRule="auto"/>
        <w:contextualSpacing/>
        <w:rPr>
          <w:rFonts w:eastAsia="Calibri"/>
          <w:szCs w:val="28"/>
          <w:lang w:eastAsia="en-US"/>
        </w:rPr>
      </w:pPr>
      <w:r>
        <w:rPr>
          <w:rFonts w:eastAsia="Calibri"/>
          <w:szCs w:val="28"/>
          <w:lang w:eastAsia="en-US"/>
        </w:rPr>
        <w:t>а) дополнить частью 7</w:t>
      </w:r>
      <w:r>
        <w:rPr>
          <w:rFonts w:eastAsia="Calibri"/>
          <w:szCs w:val="28"/>
          <w:vertAlign w:val="superscript"/>
          <w:lang w:eastAsia="en-US"/>
        </w:rPr>
        <w:t>1</w:t>
      </w:r>
      <w:r>
        <w:rPr>
          <w:rFonts w:eastAsia="Calibri"/>
          <w:szCs w:val="28"/>
          <w:lang w:eastAsia="en-US"/>
        </w:rPr>
        <w:t xml:space="preserve"> следующего содержания:</w:t>
      </w:r>
    </w:p>
    <w:p w:rsidR="00C17A5C" w:rsidRDefault="0094637C">
      <w:pPr>
        <w:spacing w:line="480" w:lineRule="auto"/>
        <w:contextualSpacing/>
        <w:rPr>
          <w:rFonts w:eastAsia="Calibri"/>
          <w:szCs w:val="28"/>
          <w:lang w:eastAsia="en-US"/>
        </w:rPr>
      </w:pPr>
      <w:r>
        <w:rPr>
          <w:rFonts w:eastAsia="Calibri"/>
          <w:szCs w:val="28"/>
          <w:lang w:eastAsia="en-US"/>
        </w:rPr>
        <w:t>«7</w:t>
      </w:r>
      <w:r>
        <w:rPr>
          <w:rFonts w:eastAsia="Calibri"/>
          <w:szCs w:val="28"/>
          <w:vertAlign w:val="superscript"/>
          <w:lang w:eastAsia="en-US"/>
        </w:rPr>
        <w:t>1</w:t>
      </w:r>
      <w:r>
        <w:rPr>
          <w:rFonts w:eastAsia="Calibri"/>
          <w:szCs w:val="28"/>
          <w:lang w:eastAsia="en-US"/>
        </w:rPr>
        <w:t>. По решению Ц</w:t>
      </w:r>
      <w:r>
        <w:rPr>
          <w:rFonts w:eastAsia="Calibri"/>
          <w:szCs w:val="28"/>
          <w:lang w:eastAsia="en-US"/>
        </w:rPr>
        <w:t xml:space="preserve">ентральной избирательной комиссии </w:t>
      </w:r>
      <w:r>
        <w:rPr>
          <w:rFonts w:eastAsia="Calibri"/>
          <w:szCs w:val="28"/>
          <w:lang w:eastAsia="en-US"/>
        </w:rPr>
        <w:br/>
        <w:t xml:space="preserve">Российской Федерации и в установленном ею порядке сводная таблица </w:t>
      </w:r>
      <w:r>
        <w:rPr>
          <w:rFonts w:eastAsia="Calibri"/>
          <w:szCs w:val="28"/>
          <w:lang w:eastAsia="en-US"/>
        </w:rPr>
        <w:br/>
        <w:t>и протоколы территориальной избирательной комиссии об итогах голосования могут быть составлены в электронном виде. Особенности  установления итогов голосо</w:t>
      </w:r>
      <w:r>
        <w:rPr>
          <w:rFonts w:eastAsia="Calibri"/>
          <w:szCs w:val="28"/>
          <w:lang w:eastAsia="en-US"/>
        </w:rPr>
        <w:t>вания территориальной избирательной комиссией в таком случае устанавливаются Центральной избирательной комиссией Российской Федерации</w:t>
      </w:r>
      <w:proofErr w:type="gramStart"/>
      <w:r>
        <w:rPr>
          <w:rFonts w:eastAsia="Calibri"/>
          <w:szCs w:val="28"/>
          <w:lang w:eastAsia="en-US"/>
        </w:rPr>
        <w:t>.»;</w:t>
      </w:r>
      <w:proofErr w:type="gramEnd"/>
    </w:p>
    <w:p w:rsidR="00C17A5C" w:rsidRDefault="0094637C">
      <w:pPr>
        <w:spacing w:line="480" w:lineRule="auto"/>
        <w:contextualSpacing/>
        <w:rPr>
          <w:rFonts w:eastAsia="Calibri"/>
          <w:szCs w:val="28"/>
          <w:lang w:eastAsia="en-US"/>
        </w:rPr>
      </w:pPr>
      <w:r>
        <w:rPr>
          <w:rFonts w:eastAsia="Calibri"/>
          <w:szCs w:val="28"/>
          <w:lang w:eastAsia="en-US"/>
        </w:rPr>
        <w:t xml:space="preserve">б) часть 8 дополнить новым третьим предложением следующего содержания: </w:t>
      </w:r>
      <w:proofErr w:type="gramStart"/>
      <w:r>
        <w:rPr>
          <w:rFonts w:eastAsia="Calibri"/>
          <w:szCs w:val="28"/>
          <w:lang w:eastAsia="en-US"/>
        </w:rPr>
        <w:t>«Если протокол составлен в электронном виде, его</w:t>
      </w:r>
      <w:r>
        <w:rPr>
          <w:rFonts w:eastAsia="Calibri"/>
          <w:szCs w:val="28"/>
          <w:lang w:eastAsia="en-US"/>
        </w:rPr>
        <w:t xml:space="preserve"> копия изготавливается путем распечатки протокола на бумажном носителе и заверяется в порядке, установленном настоящим Федеральным законом.»;</w:t>
      </w:r>
      <w:proofErr w:type="gramEnd"/>
    </w:p>
    <w:p w:rsidR="00C17A5C" w:rsidRDefault="0094637C">
      <w:pPr>
        <w:spacing w:line="480" w:lineRule="auto"/>
        <w:contextualSpacing/>
        <w:rPr>
          <w:rFonts w:eastAsia="Calibri"/>
          <w:szCs w:val="28"/>
          <w:lang w:eastAsia="en-US"/>
        </w:rPr>
      </w:pPr>
      <w:r>
        <w:rPr>
          <w:rFonts w:eastAsia="Calibri"/>
          <w:szCs w:val="28"/>
          <w:lang w:eastAsia="en-US"/>
        </w:rPr>
        <w:t>10) в статье 87:</w:t>
      </w:r>
    </w:p>
    <w:p w:rsidR="00C17A5C" w:rsidRDefault="0094637C">
      <w:pPr>
        <w:spacing w:line="480" w:lineRule="auto"/>
        <w:contextualSpacing/>
        <w:rPr>
          <w:rFonts w:eastAsia="Calibri"/>
          <w:szCs w:val="28"/>
          <w:lang w:eastAsia="en-US"/>
        </w:rPr>
      </w:pPr>
      <w:r>
        <w:rPr>
          <w:rFonts w:eastAsia="Calibri"/>
          <w:szCs w:val="28"/>
          <w:lang w:eastAsia="en-US"/>
        </w:rPr>
        <w:t>а) дополнить частью 10</w:t>
      </w:r>
      <w:r>
        <w:rPr>
          <w:rFonts w:eastAsia="Calibri"/>
          <w:szCs w:val="28"/>
          <w:vertAlign w:val="superscript"/>
          <w:lang w:eastAsia="en-US"/>
        </w:rPr>
        <w:t>1</w:t>
      </w:r>
      <w:r>
        <w:rPr>
          <w:rFonts w:eastAsia="Calibri"/>
          <w:szCs w:val="28"/>
          <w:lang w:eastAsia="en-US"/>
        </w:rPr>
        <w:t xml:space="preserve"> следующего содержания:</w:t>
      </w:r>
    </w:p>
    <w:p w:rsidR="00C17A5C" w:rsidRDefault="0094637C">
      <w:pPr>
        <w:spacing w:line="480" w:lineRule="auto"/>
        <w:contextualSpacing/>
        <w:rPr>
          <w:rFonts w:eastAsia="Calibri"/>
          <w:szCs w:val="28"/>
          <w:lang w:eastAsia="en-US"/>
        </w:rPr>
      </w:pPr>
      <w:r>
        <w:rPr>
          <w:rFonts w:eastAsia="Calibri"/>
          <w:szCs w:val="28"/>
          <w:lang w:eastAsia="en-US"/>
        </w:rPr>
        <w:t>«10</w:t>
      </w:r>
      <w:r>
        <w:rPr>
          <w:rFonts w:eastAsia="Calibri"/>
          <w:szCs w:val="28"/>
          <w:vertAlign w:val="superscript"/>
          <w:lang w:eastAsia="en-US"/>
        </w:rPr>
        <w:t>1</w:t>
      </w:r>
      <w:r>
        <w:rPr>
          <w:rFonts w:eastAsia="Calibri"/>
          <w:szCs w:val="28"/>
          <w:lang w:eastAsia="en-US"/>
        </w:rPr>
        <w:t>. По решению Центральной избирательной комисси</w:t>
      </w:r>
      <w:r>
        <w:rPr>
          <w:rFonts w:eastAsia="Calibri"/>
          <w:szCs w:val="28"/>
          <w:lang w:eastAsia="en-US"/>
        </w:rPr>
        <w:t xml:space="preserve">и </w:t>
      </w:r>
      <w:r>
        <w:rPr>
          <w:rFonts w:eastAsia="Calibri"/>
          <w:szCs w:val="28"/>
          <w:lang w:eastAsia="en-US"/>
        </w:rPr>
        <w:br/>
        <w:t xml:space="preserve">Российской Федерации и в установленном ею порядке сводная таблица </w:t>
      </w:r>
      <w:r>
        <w:rPr>
          <w:rFonts w:eastAsia="Calibri"/>
          <w:szCs w:val="28"/>
          <w:lang w:eastAsia="en-US"/>
        </w:rPr>
        <w:br/>
        <w:t xml:space="preserve">и протоколы окружной избирательной комиссии могут быть составлены в </w:t>
      </w:r>
      <w:r>
        <w:rPr>
          <w:rFonts w:eastAsia="Calibri"/>
          <w:szCs w:val="28"/>
          <w:lang w:eastAsia="en-US"/>
        </w:rPr>
        <w:lastRenderedPageBreak/>
        <w:t>электронном виде. Особенности определения результатов выборов по одномандатному избирательному округу и установления о</w:t>
      </w:r>
      <w:r>
        <w:rPr>
          <w:rFonts w:eastAsia="Calibri"/>
          <w:szCs w:val="28"/>
          <w:lang w:eastAsia="en-US"/>
        </w:rPr>
        <w:t>кружной избирательной комиссией итогов голосования по федеральному избирательному округу на территории одномандатного избирательного округа в таком случае устанавливаются Центральной избирательной комиссией Российской Федерации</w:t>
      </w:r>
      <w:proofErr w:type="gramStart"/>
      <w:r>
        <w:rPr>
          <w:rFonts w:eastAsia="Calibri"/>
          <w:szCs w:val="28"/>
          <w:lang w:eastAsia="en-US"/>
        </w:rPr>
        <w:t>.»;</w:t>
      </w:r>
      <w:proofErr w:type="gramEnd"/>
    </w:p>
    <w:p w:rsidR="00C17A5C" w:rsidRDefault="0094637C">
      <w:pPr>
        <w:spacing w:line="480" w:lineRule="auto"/>
        <w:contextualSpacing/>
        <w:rPr>
          <w:rFonts w:eastAsia="Calibri"/>
          <w:szCs w:val="28"/>
          <w:lang w:eastAsia="en-US"/>
        </w:rPr>
      </w:pPr>
      <w:r>
        <w:rPr>
          <w:rFonts w:eastAsia="Calibri"/>
          <w:szCs w:val="28"/>
          <w:lang w:eastAsia="en-US"/>
        </w:rPr>
        <w:t>б) часть 12 дополнить нов</w:t>
      </w:r>
      <w:r>
        <w:rPr>
          <w:rFonts w:eastAsia="Calibri"/>
          <w:szCs w:val="28"/>
          <w:lang w:eastAsia="en-US"/>
        </w:rPr>
        <w:t xml:space="preserve">ым третьим предложением следующего содержания: </w:t>
      </w:r>
      <w:proofErr w:type="gramStart"/>
      <w:r>
        <w:rPr>
          <w:rFonts w:eastAsia="Calibri"/>
          <w:szCs w:val="28"/>
          <w:lang w:eastAsia="en-US"/>
        </w:rPr>
        <w:t>«Если протокол составлен в электронном виде, его копия изготавливается путем распечатки протокола на бумажном носителе и заверяется в порядке, установленном настоящим Федеральным законом.»;</w:t>
      </w:r>
      <w:proofErr w:type="gramEnd"/>
    </w:p>
    <w:p w:rsidR="00C17A5C" w:rsidRDefault="0094637C">
      <w:pPr>
        <w:spacing w:line="480" w:lineRule="auto"/>
        <w:contextualSpacing/>
        <w:rPr>
          <w:rFonts w:eastAsia="Calibri"/>
          <w:szCs w:val="28"/>
          <w:lang w:eastAsia="en-US"/>
        </w:rPr>
      </w:pPr>
      <w:r>
        <w:rPr>
          <w:rFonts w:eastAsia="Calibri"/>
          <w:szCs w:val="28"/>
          <w:lang w:eastAsia="en-US"/>
        </w:rPr>
        <w:t>11) в части 13 стат</w:t>
      </w:r>
      <w:r>
        <w:rPr>
          <w:rFonts w:eastAsia="Calibri"/>
          <w:szCs w:val="28"/>
          <w:lang w:eastAsia="en-US"/>
        </w:rPr>
        <w:t>ьи 88 третье предложение исключить.</w:t>
      </w:r>
    </w:p>
    <w:p w:rsidR="00C17A5C" w:rsidRDefault="00C17A5C">
      <w:pPr>
        <w:spacing w:line="480" w:lineRule="auto"/>
        <w:contextualSpacing/>
        <w:rPr>
          <w:rFonts w:eastAsia="Calibri"/>
          <w:szCs w:val="28"/>
          <w:lang w:eastAsia="en-US"/>
        </w:rPr>
      </w:pPr>
    </w:p>
    <w:p w:rsidR="00C17A5C" w:rsidRDefault="0094637C">
      <w:pPr>
        <w:spacing w:line="480" w:lineRule="auto"/>
        <w:rPr>
          <w:rFonts w:eastAsia="Calibri"/>
          <w:szCs w:val="28"/>
          <w:lang w:eastAsia="en-US"/>
        </w:rPr>
      </w:pPr>
      <w:r>
        <w:rPr>
          <w:rFonts w:eastAsia="Calibri"/>
          <w:b/>
          <w:szCs w:val="28"/>
          <w:lang w:eastAsia="en-US"/>
        </w:rPr>
        <w:t>Статья 3</w:t>
      </w:r>
    </w:p>
    <w:p w:rsidR="00C17A5C" w:rsidRDefault="0094637C">
      <w:pPr>
        <w:spacing w:line="480" w:lineRule="auto"/>
        <w:rPr>
          <w:rFonts w:eastAsia="Calibri"/>
          <w:szCs w:val="28"/>
          <w:lang w:eastAsia="en-US"/>
        </w:rPr>
      </w:pPr>
      <w:r>
        <w:rPr>
          <w:rFonts w:eastAsia="Calibri"/>
          <w:szCs w:val="28"/>
          <w:lang w:eastAsia="en-US"/>
        </w:rPr>
        <w:t xml:space="preserve">Внести в статью 6 Федерального закона от 23 мая 2025 года </w:t>
      </w:r>
      <w:r>
        <w:rPr>
          <w:rFonts w:eastAsia="Calibri"/>
          <w:szCs w:val="28"/>
          <w:lang w:eastAsia="en-US"/>
        </w:rPr>
        <w:br/>
        <w:t xml:space="preserve">№ 115-ФЗ «О внесении изменений в отдельные законодательные акты </w:t>
      </w:r>
      <w:r>
        <w:rPr>
          <w:rFonts w:eastAsia="Calibri"/>
          <w:szCs w:val="28"/>
          <w:lang w:eastAsia="en-US"/>
        </w:rPr>
        <w:br/>
        <w:t>Российской Федерации»</w:t>
      </w:r>
      <w:r>
        <w:rPr>
          <w:szCs w:val="28"/>
        </w:rPr>
        <w:t xml:space="preserve"> </w:t>
      </w:r>
      <w:r>
        <w:rPr>
          <w:rFonts w:eastAsia="Calibri"/>
          <w:szCs w:val="28"/>
          <w:lang w:eastAsia="en-US"/>
        </w:rPr>
        <w:t>(Собрание законодательства Российской Федерации, 2025, № 21, ст.</w:t>
      </w:r>
      <w:r>
        <w:rPr>
          <w:rFonts w:eastAsia="Calibri"/>
          <w:szCs w:val="28"/>
          <w:lang w:eastAsia="en-US"/>
        </w:rPr>
        <w:t xml:space="preserve"> 2536)</w:t>
      </w:r>
      <w:r>
        <w:rPr>
          <w:szCs w:val="28"/>
        </w:rPr>
        <w:t xml:space="preserve"> </w:t>
      </w:r>
      <w:r>
        <w:rPr>
          <w:rFonts w:eastAsia="Calibri"/>
          <w:szCs w:val="28"/>
          <w:lang w:eastAsia="en-US"/>
        </w:rPr>
        <w:t>следующие изменения:</w:t>
      </w:r>
    </w:p>
    <w:p w:rsidR="00C17A5C" w:rsidRDefault="0094637C">
      <w:pPr>
        <w:spacing w:line="480" w:lineRule="auto"/>
        <w:rPr>
          <w:rFonts w:eastAsia="Calibri"/>
          <w:szCs w:val="28"/>
          <w:lang w:eastAsia="en-US"/>
        </w:rPr>
      </w:pPr>
      <w:r>
        <w:rPr>
          <w:rFonts w:eastAsia="Calibri"/>
          <w:szCs w:val="28"/>
          <w:lang w:eastAsia="en-US"/>
        </w:rPr>
        <w:t xml:space="preserve">1) часть 4 дополнить словами «, за исключением случая, </w:t>
      </w:r>
      <w:r>
        <w:rPr>
          <w:rFonts w:eastAsia="Calibri"/>
          <w:szCs w:val="28"/>
          <w:lang w:eastAsia="en-US"/>
        </w:rPr>
        <w:br/>
        <w:t>указанного в части 5 настоящей статьи»;</w:t>
      </w:r>
    </w:p>
    <w:p w:rsidR="00C17A5C" w:rsidRDefault="0094637C">
      <w:pPr>
        <w:spacing w:line="480" w:lineRule="auto"/>
        <w:rPr>
          <w:rFonts w:eastAsia="Calibri"/>
          <w:szCs w:val="28"/>
          <w:lang w:eastAsia="en-US"/>
        </w:rPr>
      </w:pPr>
      <w:r>
        <w:rPr>
          <w:rFonts w:eastAsia="Calibri"/>
          <w:szCs w:val="28"/>
          <w:lang w:eastAsia="en-US"/>
        </w:rPr>
        <w:t>2) часть 5 изложить в следующей редакции:</w:t>
      </w:r>
    </w:p>
    <w:p w:rsidR="00C17A5C" w:rsidRDefault="0094637C">
      <w:pPr>
        <w:spacing w:line="480" w:lineRule="auto"/>
        <w:rPr>
          <w:rFonts w:eastAsia="Calibri"/>
          <w:szCs w:val="28"/>
          <w:lang w:eastAsia="en-US"/>
        </w:rPr>
      </w:pPr>
      <w:r>
        <w:rPr>
          <w:rFonts w:eastAsia="Calibri"/>
          <w:szCs w:val="28"/>
          <w:lang w:eastAsia="en-US"/>
        </w:rPr>
        <w:lastRenderedPageBreak/>
        <w:t xml:space="preserve">«5. </w:t>
      </w:r>
      <w:proofErr w:type="gramStart"/>
      <w:r>
        <w:rPr>
          <w:rFonts w:eastAsia="Calibri"/>
          <w:szCs w:val="28"/>
          <w:lang w:eastAsia="en-US"/>
        </w:rPr>
        <w:t xml:space="preserve">Положения пунктов 11 и 12 статьи 58 Федерального закона </w:t>
      </w:r>
      <w:r>
        <w:rPr>
          <w:rFonts w:eastAsia="Calibri"/>
          <w:szCs w:val="28"/>
          <w:lang w:eastAsia="en-US"/>
        </w:rPr>
        <w:br/>
        <w:t xml:space="preserve">от 12 июня 2002 года № 67-ФЗ </w:t>
      </w:r>
      <w:r>
        <w:rPr>
          <w:rFonts w:eastAsia="Calibri"/>
          <w:szCs w:val="28"/>
          <w:lang w:eastAsia="en-US"/>
        </w:rPr>
        <w:t xml:space="preserve">«Об основных гарантиях избирательных прав и права на участие в референдуме граждан Российской Федерации» </w:t>
      </w:r>
      <w:r>
        <w:rPr>
          <w:rFonts w:eastAsia="Calibri"/>
          <w:szCs w:val="28"/>
          <w:lang w:eastAsia="en-US"/>
        </w:rPr>
        <w:br/>
        <w:t>(в редакции настоящего Федерального закона), статьи 72 Федерального закона от 22 февраля 2014 года № 20-ФЗ «О выборах депутатов Государственной Думы Ф</w:t>
      </w:r>
      <w:r>
        <w:rPr>
          <w:rFonts w:eastAsia="Calibri"/>
          <w:szCs w:val="28"/>
          <w:lang w:eastAsia="en-US"/>
        </w:rPr>
        <w:t>едерального Собрания Российской Федерации» (в редакции настоящего Федерального закона) в части</w:t>
      </w:r>
      <w:proofErr w:type="gramEnd"/>
      <w:r>
        <w:rPr>
          <w:rFonts w:eastAsia="Calibri"/>
          <w:szCs w:val="28"/>
          <w:lang w:eastAsia="en-US"/>
        </w:rPr>
        <w:t xml:space="preserve"> открытия специальных избирательных счетов избирательных объединений, специальных счетов фондов референдума без личного </w:t>
      </w:r>
      <w:r>
        <w:rPr>
          <w:rFonts w:eastAsia="Calibri"/>
          <w:szCs w:val="28"/>
          <w:lang w:eastAsia="en-US"/>
        </w:rPr>
        <w:br/>
        <w:t xml:space="preserve">присутствия (дистанционно) применяются к </w:t>
      </w:r>
      <w:r>
        <w:rPr>
          <w:rFonts w:eastAsia="Calibri"/>
          <w:szCs w:val="28"/>
          <w:lang w:eastAsia="en-US"/>
        </w:rPr>
        <w:t xml:space="preserve">правоотношениям, </w:t>
      </w:r>
      <w:r>
        <w:rPr>
          <w:rFonts w:eastAsia="Calibri"/>
          <w:szCs w:val="28"/>
          <w:lang w:eastAsia="en-US"/>
        </w:rPr>
        <w:br/>
        <w:t xml:space="preserve">возникшим в связи с проведением выборов, референдумов, </w:t>
      </w:r>
      <w:r>
        <w:rPr>
          <w:rFonts w:eastAsia="Calibri"/>
          <w:szCs w:val="28"/>
          <w:lang w:eastAsia="en-US"/>
        </w:rPr>
        <w:br/>
        <w:t>назначенных после 1 января 2027 года</w:t>
      </w:r>
      <w:proofErr w:type="gramStart"/>
      <w:r>
        <w:rPr>
          <w:rFonts w:eastAsia="Calibri"/>
          <w:szCs w:val="28"/>
          <w:lang w:eastAsia="en-US"/>
        </w:rPr>
        <w:t>.».</w:t>
      </w:r>
      <w:proofErr w:type="gramEnd"/>
    </w:p>
    <w:p w:rsidR="00C17A5C" w:rsidRDefault="00C17A5C">
      <w:pPr>
        <w:spacing w:line="480" w:lineRule="auto"/>
        <w:contextualSpacing/>
        <w:rPr>
          <w:rFonts w:eastAsia="Calibri"/>
          <w:lang w:eastAsia="en-US"/>
        </w:rPr>
      </w:pPr>
    </w:p>
    <w:p w:rsidR="00C17A5C" w:rsidRDefault="0094637C">
      <w:pPr>
        <w:spacing w:line="480" w:lineRule="auto"/>
        <w:contextualSpacing/>
        <w:rPr>
          <w:rFonts w:eastAsia="Calibri"/>
          <w:b/>
          <w:szCs w:val="28"/>
          <w:lang w:eastAsia="en-US"/>
        </w:rPr>
      </w:pPr>
      <w:r>
        <w:rPr>
          <w:rFonts w:eastAsia="Calibri"/>
          <w:b/>
          <w:szCs w:val="28"/>
          <w:lang w:eastAsia="en-US"/>
        </w:rPr>
        <w:t>Статья 4</w:t>
      </w:r>
    </w:p>
    <w:p w:rsidR="00C17A5C" w:rsidRDefault="0094637C">
      <w:pPr>
        <w:spacing w:line="480" w:lineRule="auto"/>
        <w:contextualSpacing/>
        <w:rPr>
          <w:rFonts w:eastAsia="Calibri"/>
          <w:szCs w:val="28"/>
          <w:lang w:eastAsia="en-US"/>
        </w:rPr>
      </w:pPr>
      <w:r>
        <w:rPr>
          <w:rFonts w:eastAsia="Calibri"/>
          <w:szCs w:val="28"/>
          <w:lang w:eastAsia="en-US"/>
        </w:rPr>
        <w:t>1. Настоящий Федеральный закон вступает в силу со дня его официального опубликования.</w:t>
      </w:r>
    </w:p>
    <w:p w:rsidR="00C17A5C" w:rsidRDefault="0094637C">
      <w:pPr>
        <w:spacing w:line="480" w:lineRule="auto"/>
        <w:contextualSpacing/>
        <w:rPr>
          <w:rFonts w:eastAsia="Calibri"/>
          <w:szCs w:val="28"/>
          <w:lang w:eastAsia="en-US"/>
        </w:rPr>
      </w:pPr>
      <w:r>
        <w:rPr>
          <w:rFonts w:eastAsia="Calibri"/>
          <w:szCs w:val="28"/>
          <w:lang w:eastAsia="en-US"/>
        </w:rPr>
        <w:t xml:space="preserve">2. </w:t>
      </w:r>
      <w:proofErr w:type="gramStart"/>
      <w:r>
        <w:rPr>
          <w:rFonts w:eastAsia="Calibri"/>
          <w:szCs w:val="28"/>
          <w:lang w:eastAsia="en-US"/>
        </w:rPr>
        <w:t xml:space="preserve">Положения статей 17, 20, 27, 30, 48, </w:t>
      </w:r>
      <w:r>
        <w:rPr>
          <w:rFonts w:eastAsia="Calibri"/>
          <w:szCs w:val="28"/>
          <w:lang w:eastAsia="en-US"/>
        </w:rPr>
        <w:t xml:space="preserve">54, 58, 59, 63, 67, 69 Федерального закона от 12 июня 2002 года № 67-ФЗ «Об основных гарантиях избирательных прав и права на участие в референдуме </w:t>
      </w:r>
      <w:r>
        <w:rPr>
          <w:rFonts w:eastAsia="Calibri"/>
          <w:szCs w:val="28"/>
          <w:lang w:eastAsia="en-US"/>
        </w:rPr>
        <w:br/>
        <w:t>граждан Российской Федерации» (в редакции настоящего Федерального закона), статей 16, 41, 62, 68, 72, 74, 79</w:t>
      </w:r>
      <w:r>
        <w:rPr>
          <w:rFonts w:eastAsia="Calibri"/>
          <w:szCs w:val="28"/>
          <w:lang w:eastAsia="en-US"/>
        </w:rPr>
        <w:t xml:space="preserve">, 84, 86 – 88 Федерального закона от </w:t>
      </w:r>
      <w:r>
        <w:rPr>
          <w:rFonts w:eastAsia="Calibri"/>
          <w:szCs w:val="28"/>
          <w:lang w:eastAsia="en-US"/>
        </w:rPr>
        <w:lastRenderedPageBreak/>
        <w:t>22 февраля 2014 года № 20-ФЗ «О</w:t>
      </w:r>
      <w:proofErr w:type="gramEnd"/>
      <w:r>
        <w:rPr>
          <w:rFonts w:eastAsia="Calibri"/>
          <w:szCs w:val="28"/>
          <w:lang w:eastAsia="en-US"/>
        </w:rPr>
        <w:t xml:space="preserve"> </w:t>
      </w:r>
      <w:proofErr w:type="gramStart"/>
      <w:r>
        <w:rPr>
          <w:rFonts w:eastAsia="Calibri"/>
          <w:szCs w:val="28"/>
          <w:lang w:eastAsia="en-US"/>
        </w:rPr>
        <w:t>выборах депутатов Государственной Думы Федерального Собрания Российской Федерации» (в редакции настоящего Федерального закона) применяются к правоотношениям, возникшим в связи с проведени</w:t>
      </w:r>
      <w:r>
        <w:rPr>
          <w:rFonts w:eastAsia="Calibri"/>
          <w:szCs w:val="28"/>
          <w:lang w:eastAsia="en-US"/>
        </w:rPr>
        <w:t>ем выборов, референдумов, назначенных после дня вступления в силу настоящего Федерального закона.</w:t>
      </w:r>
      <w:proofErr w:type="gramEnd"/>
    </w:p>
    <w:p w:rsidR="00C17A5C" w:rsidRDefault="00C17A5C">
      <w:pPr>
        <w:spacing w:line="480" w:lineRule="auto"/>
        <w:contextualSpacing/>
        <w:rPr>
          <w:rFonts w:eastAsia="Calibri"/>
          <w:szCs w:val="28"/>
          <w:lang w:eastAsia="en-US"/>
        </w:rPr>
      </w:pPr>
    </w:p>
    <w:p w:rsidR="00C17A5C" w:rsidRDefault="0094637C">
      <w:pPr>
        <w:widowControl w:val="0"/>
        <w:spacing w:line="240" w:lineRule="auto"/>
        <w:ind w:right="6229" w:firstLine="0"/>
        <w:rPr>
          <w:color w:val="000000"/>
          <w:szCs w:val="28"/>
        </w:rPr>
      </w:pPr>
      <w:r>
        <w:rPr>
          <w:color w:val="000000"/>
          <w:szCs w:val="28"/>
        </w:rPr>
        <w:t xml:space="preserve">          Президент</w:t>
      </w:r>
    </w:p>
    <w:p w:rsidR="00C17A5C" w:rsidRDefault="0094637C">
      <w:pPr>
        <w:widowControl w:val="0"/>
        <w:spacing w:line="240" w:lineRule="auto"/>
        <w:ind w:firstLine="0"/>
        <w:rPr>
          <w:szCs w:val="28"/>
        </w:rPr>
      </w:pPr>
      <w:r>
        <w:rPr>
          <w:szCs w:val="28"/>
        </w:rPr>
        <w:t xml:space="preserve">Российской Федерации </w:t>
      </w:r>
      <w:r>
        <w:rPr>
          <w:szCs w:val="28"/>
        </w:rPr>
        <w:tab/>
      </w:r>
    </w:p>
    <w:sectPr w:rsidR="00C17A5C">
      <w:headerReference w:type="default" r:id="rId9"/>
      <w:pgSz w:w="11906" w:h="16838"/>
      <w:pgMar w:top="1418" w:right="1416" w:bottom="1560" w:left="1418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4637C" w:rsidRDefault="0094637C">
      <w:pPr>
        <w:spacing w:line="240" w:lineRule="auto"/>
      </w:pPr>
      <w:r>
        <w:separator/>
      </w:r>
    </w:p>
  </w:endnote>
  <w:endnote w:type="continuationSeparator" w:id="0">
    <w:p w:rsidR="0094637C" w:rsidRDefault="0094637C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4637C" w:rsidRDefault="0094637C">
      <w:pPr>
        <w:spacing w:line="240" w:lineRule="auto"/>
      </w:pPr>
      <w:r>
        <w:separator/>
      </w:r>
    </w:p>
  </w:footnote>
  <w:footnote w:type="continuationSeparator" w:id="0">
    <w:p w:rsidR="0094637C" w:rsidRDefault="0094637C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7480804"/>
      <w:docPartObj>
        <w:docPartGallery w:val="Page Numbers (Top of Page)"/>
        <w:docPartUnique/>
      </w:docPartObj>
    </w:sdtPr>
    <w:sdtEndPr/>
    <w:sdtContent>
      <w:p w:rsidR="00C17A5C" w:rsidRDefault="0094637C">
        <w:pPr>
          <w:pStyle w:val="af4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D220C5">
          <w:rPr>
            <w:noProof/>
          </w:rPr>
          <w:t>12</w:t>
        </w:r>
        <w:r>
          <w:fldChar w:fldCharType="end"/>
        </w:r>
      </w:p>
    </w:sdtContent>
  </w:sdt>
  <w:p w:rsidR="00C17A5C" w:rsidRDefault="00C17A5C">
    <w:pPr>
      <w:pStyle w:val="af4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CC3E1A"/>
    <w:multiLevelType w:val="hybridMultilevel"/>
    <w:tmpl w:val="6F52337E"/>
    <w:lvl w:ilvl="0" w:tplc="B0B48B40">
      <w:start w:val="1"/>
      <w:numFmt w:val="decimal"/>
      <w:lvlText w:val="%1)"/>
      <w:lvlJc w:val="left"/>
      <w:pPr>
        <w:ind w:left="1069" w:hanging="360"/>
      </w:pPr>
      <w:rPr>
        <w:rFonts w:ascii="Times New Roman" w:eastAsia="Calibri" w:hAnsi="Times New Roman" w:cs="Times New Roman"/>
      </w:rPr>
    </w:lvl>
    <w:lvl w:ilvl="1" w:tplc="8364F72A">
      <w:start w:val="1"/>
      <w:numFmt w:val="lowerLetter"/>
      <w:lvlText w:val="%2."/>
      <w:lvlJc w:val="left"/>
      <w:pPr>
        <w:ind w:left="1789" w:hanging="360"/>
      </w:pPr>
    </w:lvl>
    <w:lvl w:ilvl="2" w:tplc="D1B8FB16">
      <w:start w:val="1"/>
      <w:numFmt w:val="lowerRoman"/>
      <w:lvlText w:val="%3."/>
      <w:lvlJc w:val="right"/>
      <w:pPr>
        <w:ind w:left="2509" w:hanging="180"/>
      </w:pPr>
    </w:lvl>
    <w:lvl w:ilvl="3" w:tplc="0F66268A">
      <w:start w:val="1"/>
      <w:numFmt w:val="decimal"/>
      <w:lvlText w:val="%4."/>
      <w:lvlJc w:val="left"/>
      <w:pPr>
        <w:ind w:left="3229" w:hanging="360"/>
      </w:pPr>
    </w:lvl>
    <w:lvl w:ilvl="4" w:tplc="F12246CC">
      <w:start w:val="1"/>
      <w:numFmt w:val="lowerLetter"/>
      <w:lvlText w:val="%5."/>
      <w:lvlJc w:val="left"/>
      <w:pPr>
        <w:ind w:left="3949" w:hanging="360"/>
      </w:pPr>
    </w:lvl>
    <w:lvl w:ilvl="5" w:tplc="7640E4A4">
      <w:start w:val="1"/>
      <w:numFmt w:val="lowerRoman"/>
      <w:lvlText w:val="%6."/>
      <w:lvlJc w:val="right"/>
      <w:pPr>
        <w:ind w:left="4669" w:hanging="180"/>
      </w:pPr>
    </w:lvl>
    <w:lvl w:ilvl="6" w:tplc="17B03F40">
      <w:start w:val="1"/>
      <w:numFmt w:val="decimal"/>
      <w:lvlText w:val="%7."/>
      <w:lvlJc w:val="left"/>
      <w:pPr>
        <w:ind w:left="5389" w:hanging="360"/>
      </w:pPr>
    </w:lvl>
    <w:lvl w:ilvl="7" w:tplc="FBE64DC0">
      <w:start w:val="1"/>
      <w:numFmt w:val="lowerLetter"/>
      <w:lvlText w:val="%8."/>
      <w:lvlJc w:val="left"/>
      <w:pPr>
        <w:ind w:left="6109" w:hanging="360"/>
      </w:pPr>
    </w:lvl>
    <w:lvl w:ilvl="8" w:tplc="33AE188C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312D49F5"/>
    <w:multiLevelType w:val="hybridMultilevel"/>
    <w:tmpl w:val="DEDE962A"/>
    <w:lvl w:ilvl="0" w:tplc="6B82C5C4">
      <w:start w:val="1"/>
      <w:numFmt w:val="decimal"/>
      <w:lvlText w:val="%1)"/>
      <w:lvlJc w:val="left"/>
      <w:pPr>
        <w:ind w:left="1069" w:hanging="360"/>
      </w:pPr>
      <w:rPr>
        <w:rFonts w:ascii="Times New Roman" w:eastAsia="Calibri" w:hAnsi="Times New Roman" w:cs="Times New Roman"/>
      </w:rPr>
    </w:lvl>
    <w:lvl w:ilvl="1" w:tplc="961E7928">
      <w:start w:val="1"/>
      <w:numFmt w:val="lowerLetter"/>
      <w:lvlText w:val="%2."/>
      <w:lvlJc w:val="left"/>
      <w:pPr>
        <w:ind w:left="1789" w:hanging="360"/>
      </w:pPr>
    </w:lvl>
    <w:lvl w:ilvl="2" w:tplc="90662E24">
      <w:start w:val="1"/>
      <w:numFmt w:val="lowerRoman"/>
      <w:lvlText w:val="%3."/>
      <w:lvlJc w:val="right"/>
      <w:pPr>
        <w:ind w:left="2509" w:hanging="180"/>
      </w:pPr>
    </w:lvl>
    <w:lvl w:ilvl="3" w:tplc="631C93B2">
      <w:start w:val="1"/>
      <w:numFmt w:val="decimal"/>
      <w:lvlText w:val="%4."/>
      <w:lvlJc w:val="left"/>
      <w:pPr>
        <w:ind w:left="3229" w:hanging="360"/>
      </w:pPr>
    </w:lvl>
    <w:lvl w:ilvl="4" w:tplc="BEB25660">
      <w:start w:val="1"/>
      <w:numFmt w:val="lowerLetter"/>
      <w:lvlText w:val="%5."/>
      <w:lvlJc w:val="left"/>
      <w:pPr>
        <w:ind w:left="3949" w:hanging="360"/>
      </w:pPr>
    </w:lvl>
    <w:lvl w:ilvl="5" w:tplc="31224176">
      <w:start w:val="1"/>
      <w:numFmt w:val="lowerRoman"/>
      <w:lvlText w:val="%6."/>
      <w:lvlJc w:val="right"/>
      <w:pPr>
        <w:ind w:left="4669" w:hanging="180"/>
      </w:pPr>
    </w:lvl>
    <w:lvl w:ilvl="6" w:tplc="AA004E06">
      <w:start w:val="1"/>
      <w:numFmt w:val="decimal"/>
      <w:lvlText w:val="%7."/>
      <w:lvlJc w:val="left"/>
      <w:pPr>
        <w:ind w:left="5389" w:hanging="360"/>
      </w:pPr>
    </w:lvl>
    <w:lvl w:ilvl="7" w:tplc="CCCC40AA">
      <w:start w:val="1"/>
      <w:numFmt w:val="lowerLetter"/>
      <w:lvlText w:val="%8."/>
      <w:lvlJc w:val="left"/>
      <w:pPr>
        <w:ind w:left="6109" w:hanging="360"/>
      </w:pPr>
    </w:lvl>
    <w:lvl w:ilvl="8" w:tplc="0EA64888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7F5A0564"/>
    <w:multiLevelType w:val="hybridMultilevel"/>
    <w:tmpl w:val="E8800594"/>
    <w:lvl w:ilvl="0" w:tplc="4CC44B66">
      <w:start w:val="2"/>
      <w:numFmt w:val="decimal"/>
      <w:lvlText w:val="%1)"/>
      <w:lvlJc w:val="left"/>
      <w:pPr>
        <w:ind w:left="1429" w:hanging="360"/>
      </w:pPr>
      <w:rPr>
        <w:rFonts w:hint="default"/>
      </w:rPr>
    </w:lvl>
    <w:lvl w:ilvl="1" w:tplc="F452ACD0">
      <w:start w:val="1"/>
      <w:numFmt w:val="lowerLetter"/>
      <w:lvlText w:val="%2."/>
      <w:lvlJc w:val="left"/>
      <w:pPr>
        <w:ind w:left="2149" w:hanging="360"/>
      </w:pPr>
    </w:lvl>
    <w:lvl w:ilvl="2" w:tplc="30AE0254">
      <w:start w:val="1"/>
      <w:numFmt w:val="lowerRoman"/>
      <w:lvlText w:val="%3."/>
      <w:lvlJc w:val="right"/>
      <w:pPr>
        <w:ind w:left="2869" w:hanging="180"/>
      </w:pPr>
    </w:lvl>
    <w:lvl w:ilvl="3" w:tplc="89FE7F30">
      <w:start w:val="1"/>
      <w:numFmt w:val="decimal"/>
      <w:lvlText w:val="%4."/>
      <w:lvlJc w:val="left"/>
      <w:pPr>
        <w:ind w:left="3589" w:hanging="360"/>
      </w:pPr>
    </w:lvl>
    <w:lvl w:ilvl="4" w:tplc="BAAE3EAA">
      <w:start w:val="1"/>
      <w:numFmt w:val="lowerLetter"/>
      <w:lvlText w:val="%5."/>
      <w:lvlJc w:val="left"/>
      <w:pPr>
        <w:ind w:left="4309" w:hanging="360"/>
      </w:pPr>
    </w:lvl>
    <w:lvl w:ilvl="5" w:tplc="693CA3AA">
      <w:start w:val="1"/>
      <w:numFmt w:val="lowerRoman"/>
      <w:lvlText w:val="%6."/>
      <w:lvlJc w:val="right"/>
      <w:pPr>
        <w:ind w:left="5029" w:hanging="180"/>
      </w:pPr>
    </w:lvl>
    <w:lvl w:ilvl="6" w:tplc="5314B4D4">
      <w:start w:val="1"/>
      <w:numFmt w:val="decimal"/>
      <w:lvlText w:val="%7."/>
      <w:lvlJc w:val="left"/>
      <w:pPr>
        <w:ind w:left="5749" w:hanging="360"/>
      </w:pPr>
    </w:lvl>
    <w:lvl w:ilvl="7" w:tplc="D3027B36">
      <w:start w:val="1"/>
      <w:numFmt w:val="lowerLetter"/>
      <w:lvlText w:val="%8."/>
      <w:lvlJc w:val="left"/>
      <w:pPr>
        <w:ind w:left="6469" w:hanging="360"/>
      </w:pPr>
    </w:lvl>
    <w:lvl w:ilvl="8" w:tplc="228223D8">
      <w:start w:val="1"/>
      <w:numFmt w:val="lowerRoman"/>
      <w:lvlText w:val="%9."/>
      <w:lvlJc w:val="right"/>
      <w:pPr>
        <w:ind w:left="7189" w:hanging="180"/>
      </w:pPr>
    </w:lvl>
  </w:abstractNum>
  <w:abstractNum w:abstractNumId="3">
    <w:nsid w:val="7FB04CB4"/>
    <w:multiLevelType w:val="hybridMultilevel"/>
    <w:tmpl w:val="C0B807D4"/>
    <w:lvl w:ilvl="0" w:tplc="AA7A8F6E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90C5A7C">
      <w:start w:val="1"/>
      <w:numFmt w:val="lowerLetter"/>
      <w:lvlText w:val="%2."/>
      <w:lvlJc w:val="left"/>
      <w:pPr>
        <w:ind w:left="1789" w:hanging="360"/>
      </w:pPr>
    </w:lvl>
    <w:lvl w:ilvl="2" w:tplc="C1F2DB68">
      <w:start w:val="1"/>
      <w:numFmt w:val="lowerRoman"/>
      <w:lvlText w:val="%3."/>
      <w:lvlJc w:val="right"/>
      <w:pPr>
        <w:ind w:left="2509" w:hanging="180"/>
      </w:pPr>
    </w:lvl>
    <w:lvl w:ilvl="3" w:tplc="DE0642C2">
      <w:start w:val="1"/>
      <w:numFmt w:val="decimal"/>
      <w:lvlText w:val="%4."/>
      <w:lvlJc w:val="left"/>
      <w:pPr>
        <w:ind w:left="3229" w:hanging="360"/>
      </w:pPr>
    </w:lvl>
    <w:lvl w:ilvl="4" w:tplc="75A46ED8">
      <w:start w:val="1"/>
      <w:numFmt w:val="lowerLetter"/>
      <w:lvlText w:val="%5."/>
      <w:lvlJc w:val="left"/>
      <w:pPr>
        <w:ind w:left="3949" w:hanging="360"/>
      </w:pPr>
    </w:lvl>
    <w:lvl w:ilvl="5" w:tplc="E62812D2">
      <w:start w:val="1"/>
      <w:numFmt w:val="lowerRoman"/>
      <w:lvlText w:val="%6."/>
      <w:lvlJc w:val="right"/>
      <w:pPr>
        <w:ind w:left="4669" w:hanging="180"/>
      </w:pPr>
    </w:lvl>
    <w:lvl w:ilvl="6" w:tplc="48F4150C">
      <w:start w:val="1"/>
      <w:numFmt w:val="decimal"/>
      <w:lvlText w:val="%7."/>
      <w:lvlJc w:val="left"/>
      <w:pPr>
        <w:ind w:left="5389" w:hanging="360"/>
      </w:pPr>
    </w:lvl>
    <w:lvl w:ilvl="7" w:tplc="D4A2F9E6">
      <w:start w:val="1"/>
      <w:numFmt w:val="lowerLetter"/>
      <w:lvlText w:val="%8."/>
      <w:lvlJc w:val="left"/>
      <w:pPr>
        <w:ind w:left="6109" w:hanging="360"/>
      </w:pPr>
    </w:lvl>
    <w:lvl w:ilvl="8" w:tplc="80D4B390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3"/>
  </w:num>
  <w:num w:numId="2">
    <w:abstractNumId w:val="1"/>
  </w:num>
  <w:num w:numId="3">
    <w:abstractNumId w:val="0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17A5C"/>
    <w:rsid w:val="007A04FC"/>
    <w:rsid w:val="0094637C"/>
    <w:rsid w:val="00C17A5C"/>
    <w:rsid w:val="00D220C5"/>
    <w:rsid w:val="00F42A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line="360" w:lineRule="auto"/>
      <w:ind w:firstLine="709"/>
      <w:jc w:val="both"/>
    </w:pPr>
    <w:rPr>
      <w:rFonts w:ascii="Times New Roman" w:eastAsia="Times New Roman" w:hAnsi="Times New Roman"/>
      <w:sz w:val="28"/>
      <w:szCs w:val="24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  <w:sz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No Spacing"/>
    <w:uiPriority w:val="1"/>
    <w:qFormat/>
  </w:style>
  <w:style w:type="paragraph" w:styleId="a4">
    <w:name w:val="Title"/>
    <w:basedOn w:val="a"/>
    <w:next w:val="a"/>
    <w:link w:val="a5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a5">
    <w:name w:val="Название Знак"/>
    <w:basedOn w:val="a0"/>
    <w:link w:val="a4"/>
    <w:uiPriority w:val="10"/>
    <w:rPr>
      <w:sz w:val="48"/>
      <w:szCs w:val="48"/>
    </w:rPr>
  </w:style>
  <w:style w:type="paragraph" w:styleId="a6">
    <w:name w:val="Subtitle"/>
    <w:basedOn w:val="a"/>
    <w:next w:val="a"/>
    <w:link w:val="a7"/>
    <w:uiPriority w:val="11"/>
    <w:qFormat/>
    <w:pPr>
      <w:spacing w:before="200" w:after="200"/>
    </w:pPr>
    <w:rPr>
      <w:sz w:val="24"/>
    </w:rPr>
  </w:style>
  <w:style w:type="character" w:customStyle="1" w:styleId="a7">
    <w:name w:val="Подзаголовок Знак"/>
    <w:basedOn w:val="a0"/>
    <w:link w:val="a6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8">
    <w:name w:val="Intense Quote"/>
    <w:basedOn w:val="a"/>
    <w:next w:val="a"/>
    <w:link w:val="a9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9">
    <w:name w:val="Выделенная цитата Знак"/>
    <w:link w:val="a8"/>
    <w:uiPriority w:val="30"/>
    <w:rPr>
      <w:i/>
    </w:rPr>
  </w:style>
  <w:style w:type="character" w:customStyle="1" w:styleId="HeaderChar">
    <w:name w:val="Header Char"/>
    <w:basedOn w:val="a0"/>
    <w:uiPriority w:val="99"/>
  </w:style>
  <w:style w:type="character" w:customStyle="1" w:styleId="FooterChar">
    <w:name w:val="Footer Char"/>
    <w:basedOn w:val="a0"/>
    <w:uiPriority w:val="99"/>
  </w:style>
  <w:style w:type="paragraph" w:styleId="aa">
    <w:name w:val="caption"/>
    <w:basedOn w:val="a"/>
    <w:next w:val="a"/>
    <w:link w:val="ab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customStyle="1" w:styleId="ab">
    <w:name w:val="Название объекта Знак"/>
    <w:basedOn w:val="a0"/>
    <w:link w:val="aa"/>
    <w:uiPriority w:val="35"/>
    <w:rPr>
      <w:b/>
      <w:bCs/>
      <w:color w:val="4F81BD" w:themeColor="accent1"/>
      <w:sz w:val="18"/>
      <w:szCs w:val="18"/>
    </w:rPr>
  </w:style>
  <w:style w:type="table" w:customStyle="1" w:styleId="TableGridLight">
    <w:name w:val="Table Grid Light"/>
    <w:basedOn w:val="a1"/>
    <w:uiPriority w:val="59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basedOn w:val="a1"/>
    <w:uiPriority w:val="59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2">
    <w:name w:val="Plain Table 2"/>
    <w:basedOn w:val="a1"/>
    <w:uiPriority w:val="59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4">
    <w:name w:val="Plain Table 4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5">
    <w:name w:val="Plain Table 5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GridTable1Light">
    <w:name w:val="Grid Table 1 Light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3">
    <w:name w:val="Grid Table 3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4">
    <w:name w:val="Grid Table 4"/>
    <w:basedOn w:val="a1"/>
    <w:uiPriority w:val="59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5Dark">
    <w:name w:val="Grid Table 5 Dark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GridTable6Colorful">
    <w:name w:val="Grid Table 6 Colorful"/>
    <w:basedOn w:val="a1"/>
    <w:uiPriority w:val="99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2">
    <w:name w:val="List Table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3">
    <w:name w:val="List Table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5Dark">
    <w:name w:val="List Table 5 Dark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ListTable6Colorful">
    <w:name w:val="List Table 6 Colorful"/>
    <w:basedOn w:val="a1"/>
    <w:uiPriority w:val="99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paragraph" w:styleId="ac">
    <w:name w:val="footnote text"/>
    <w:basedOn w:val="a"/>
    <w:link w:val="ad"/>
    <w:uiPriority w:val="99"/>
    <w:semiHidden/>
    <w:unhideWhenUsed/>
    <w:pPr>
      <w:spacing w:after="40" w:line="240" w:lineRule="auto"/>
    </w:pPr>
    <w:rPr>
      <w:sz w:val="18"/>
    </w:rPr>
  </w:style>
  <w:style w:type="character" w:customStyle="1" w:styleId="ad">
    <w:name w:val="Текст сноски Знак"/>
    <w:link w:val="ac"/>
    <w:uiPriority w:val="99"/>
    <w:rPr>
      <w:sz w:val="18"/>
    </w:rPr>
  </w:style>
  <w:style w:type="character" w:styleId="ae">
    <w:name w:val="footnote reference"/>
    <w:basedOn w:val="a0"/>
    <w:uiPriority w:val="99"/>
    <w:unhideWhenUsed/>
    <w:rPr>
      <w:vertAlign w:val="superscript"/>
    </w:rPr>
  </w:style>
  <w:style w:type="paragraph" w:styleId="af">
    <w:name w:val="endnote text"/>
    <w:basedOn w:val="a"/>
    <w:link w:val="af0"/>
    <w:uiPriority w:val="99"/>
    <w:semiHidden/>
    <w:unhideWhenUsed/>
    <w:pPr>
      <w:spacing w:line="240" w:lineRule="auto"/>
    </w:pPr>
    <w:rPr>
      <w:sz w:val="20"/>
    </w:rPr>
  </w:style>
  <w:style w:type="character" w:customStyle="1" w:styleId="af0">
    <w:name w:val="Текст концевой сноски Знак"/>
    <w:link w:val="af"/>
    <w:uiPriority w:val="99"/>
    <w:rPr>
      <w:sz w:val="20"/>
    </w:rPr>
  </w:style>
  <w:style w:type="character" w:styleId="af1">
    <w:name w:val="endnote reference"/>
    <w:basedOn w:val="a0"/>
    <w:uiPriority w:val="99"/>
    <w:semiHidden/>
    <w:unhideWhenUsed/>
    <w:rPr>
      <w:vertAlign w:val="superscript"/>
    </w:rPr>
  </w:style>
  <w:style w:type="paragraph" w:styleId="11">
    <w:name w:val="toc 1"/>
    <w:basedOn w:val="a"/>
    <w:next w:val="a"/>
    <w:uiPriority w:val="39"/>
    <w:unhideWhenUsed/>
    <w:pPr>
      <w:spacing w:after="57"/>
      <w:ind w:firstLine="0"/>
    </w:pPr>
  </w:style>
  <w:style w:type="paragraph" w:styleId="23">
    <w:name w:val="toc 2"/>
    <w:basedOn w:val="a"/>
    <w:next w:val="a"/>
    <w:uiPriority w:val="39"/>
    <w:unhideWhenUsed/>
    <w:pPr>
      <w:spacing w:after="57"/>
      <w:ind w:left="283" w:firstLine="0"/>
    </w:pPr>
  </w:style>
  <w:style w:type="paragraph" w:styleId="31">
    <w:name w:val="toc 3"/>
    <w:basedOn w:val="a"/>
    <w:next w:val="a"/>
    <w:uiPriority w:val="39"/>
    <w:unhideWhenUsed/>
    <w:pPr>
      <w:spacing w:after="57"/>
      <w:ind w:left="567" w:firstLine="0"/>
    </w:pPr>
  </w:style>
  <w:style w:type="paragraph" w:styleId="41">
    <w:name w:val="toc 4"/>
    <w:basedOn w:val="a"/>
    <w:next w:val="a"/>
    <w:uiPriority w:val="39"/>
    <w:unhideWhenUsed/>
    <w:pPr>
      <w:spacing w:after="57"/>
      <w:ind w:left="850" w:firstLine="0"/>
    </w:pPr>
  </w:style>
  <w:style w:type="paragraph" w:styleId="51">
    <w:name w:val="toc 5"/>
    <w:basedOn w:val="a"/>
    <w:next w:val="a"/>
    <w:uiPriority w:val="39"/>
    <w:unhideWhenUsed/>
    <w:pPr>
      <w:spacing w:after="57"/>
      <w:ind w:left="1134" w:firstLine="0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 w:firstLine="0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 w:firstLine="0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 w:firstLine="0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 w:firstLine="0"/>
    </w:pPr>
  </w:style>
  <w:style w:type="paragraph" w:styleId="af2">
    <w:name w:val="TOC Heading"/>
    <w:uiPriority w:val="39"/>
    <w:unhideWhenUsed/>
  </w:style>
  <w:style w:type="paragraph" w:styleId="af3">
    <w:name w:val="table of figures"/>
    <w:basedOn w:val="a"/>
    <w:next w:val="a"/>
    <w:uiPriority w:val="99"/>
    <w:unhideWhenUsed/>
  </w:style>
  <w:style w:type="paragraph" w:styleId="af4">
    <w:name w:val="header"/>
    <w:basedOn w:val="a"/>
    <w:link w:val="af5"/>
    <w:uiPriority w:val="99"/>
    <w:unhideWhenUsed/>
    <w:pPr>
      <w:widowControl w:val="0"/>
      <w:tabs>
        <w:tab w:val="center" w:pos="4536"/>
        <w:tab w:val="right" w:pos="9072"/>
      </w:tabs>
      <w:spacing w:line="480" w:lineRule="exact"/>
    </w:pPr>
    <w:rPr>
      <w:sz w:val="30"/>
      <w:szCs w:val="30"/>
    </w:rPr>
  </w:style>
  <w:style w:type="character" w:customStyle="1" w:styleId="af5">
    <w:name w:val="Верхний колонтитул Знак"/>
    <w:link w:val="af4"/>
    <w:uiPriority w:val="99"/>
    <w:rPr>
      <w:rFonts w:ascii="Times New Roman" w:eastAsia="Times New Roman" w:hAnsi="Times New Roman" w:cs="Times New Roman"/>
      <w:sz w:val="30"/>
      <w:szCs w:val="30"/>
      <w:lang w:eastAsia="ru-RU"/>
    </w:rPr>
  </w:style>
  <w:style w:type="paragraph" w:styleId="af6">
    <w:name w:val="List Paragraph"/>
    <w:basedOn w:val="a"/>
    <w:uiPriority w:val="34"/>
    <w:qFormat/>
    <w:pPr>
      <w:spacing w:line="240" w:lineRule="auto"/>
      <w:ind w:left="720"/>
      <w:contextualSpacing/>
      <w:jc w:val="center"/>
    </w:pPr>
    <w:rPr>
      <w:rFonts w:eastAsia="Calibri"/>
      <w:sz w:val="24"/>
      <w:lang w:eastAsia="en-US"/>
    </w:rPr>
  </w:style>
  <w:style w:type="paragraph" w:styleId="af7">
    <w:name w:val="footer"/>
    <w:basedOn w:val="a"/>
    <w:link w:val="af8"/>
    <w:uiPriority w:val="99"/>
    <w:unhideWhenUsed/>
    <w:pPr>
      <w:tabs>
        <w:tab w:val="center" w:pos="4677"/>
        <w:tab w:val="right" w:pos="9355"/>
      </w:tabs>
      <w:spacing w:line="240" w:lineRule="auto"/>
    </w:pPr>
  </w:style>
  <w:style w:type="character" w:customStyle="1" w:styleId="af8">
    <w:name w:val="Нижний колонтитул Знак"/>
    <w:link w:val="af7"/>
    <w:uiPriority w:val="99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styleId="af9">
    <w:name w:val="Hyperlink"/>
    <w:uiPriority w:val="99"/>
    <w:semiHidden/>
    <w:unhideWhenUsed/>
    <w:rPr>
      <w:color w:val="0000FF"/>
      <w:u w:val="single"/>
    </w:rPr>
  </w:style>
  <w:style w:type="paragraph" w:customStyle="1" w:styleId="ConsPlusNormal">
    <w:name w:val="ConsPlusNormal"/>
    <w:pPr>
      <w:widowControl w:val="0"/>
    </w:pPr>
    <w:rPr>
      <w:rFonts w:ascii="Arial" w:eastAsia="Times New Roman" w:hAnsi="Arial" w:cs="Arial"/>
      <w:szCs w:val="22"/>
    </w:rPr>
  </w:style>
  <w:style w:type="paragraph" w:customStyle="1" w:styleId="ConsPlusNonformat">
    <w:name w:val="ConsPlusNonformat"/>
    <w:pPr>
      <w:widowControl w:val="0"/>
    </w:pPr>
    <w:rPr>
      <w:rFonts w:ascii="Courier New" w:eastAsia="Times New Roman" w:hAnsi="Courier New" w:cs="Courier New"/>
    </w:rPr>
  </w:style>
  <w:style w:type="paragraph" w:styleId="afa">
    <w:name w:val="Balloon Text"/>
    <w:basedOn w:val="a"/>
    <w:link w:val="afb"/>
    <w:uiPriority w:val="99"/>
    <w:semiHidden/>
    <w:unhideWhenUsed/>
    <w:pPr>
      <w:spacing w:line="240" w:lineRule="auto"/>
    </w:pPr>
    <w:rPr>
      <w:rFonts w:ascii="Tahoma" w:hAnsi="Tahoma"/>
      <w:sz w:val="16"/>
      <w:szCs w:val="16"/>
    </w:rPr>
  </w:style>
  <w:style w:type="character" w:customStyle="1" w:styleId="afb">
    <w:name w:val="Текст выноски Знак"/>
    <w:link w:val="afa"/>
    <w:uiPriority w:val="99"/>
    <w:semiHidden/>
    <w:rPr>
      <w:rFonts w:ascii="Tahoma" w:eastAsia="Times New Roman" w:hAnsi="Tahoma" w:cs="Tahoma"/>
      <w:sz w:val="16"/>
      <w:szCs w:val="16"/>
    </w:rPr>
  </w:style>
  <w:style w:type="table" w:styleId="afc">
    <w:name w:val="Table Grid"/>
    <w:basedOn w:val="a1"/>
    <w:uiPriority w:val="59"/>
    <w:rPr>
      <w:rFonts w:ascii="Times New Roman" w:eastAsia="Times New Roman" w:hAnsi="Times New Roman"/>
      <w:sz w:val="22"/>
      <w:szCs w:val="22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d">
    <w:name w:val="Normal (Web)"/>
    <w:basedOn w:val="a"/>
    <w:uiPriority w:val="99"/>
    <w:semiHidden/>
    <w:unhideWhenUsed/>
    <w:rPr>
      <w:sz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line="360" w:lineRule="auto"/>
      <w:ind w:firstLine="709"/>
      <w:jc w:val="both"/>
    </w:pPr>
    <w:rPr>
      <w:rFonts w:ascii="Times New Roman" w:eastAsia="Times New Roman" w:hAnsi="Times New Roman"/>
      <w:sz w:val="28"/>
      <w:szCs w:val="24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  <w:sz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No Spacing"/>
    <w:uiPriority w:val="1"/>
    <w:qFormat/>
  </w:style>
  <w:style w:type="paragraph" w:styleId="a4">
    <w:name w:val="Title"/>
    <w:basedOn w:val="a"/>
    <w:next w:val="a"/>
    <w:link w:val="a5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a5">
    <w:name w:val="Название Знак"/>
    <w:basedOn w:val="a0"/>
    <w:link w:val="a4"/>
    <w:uiPriority w:val="10"/>
    <w:rPr>
      <w:sz w:val="48"/>
      <w:szCs w:val="48"/>
    </w:rPr>
  </w:style>
  <w:style w:type="paragraph" w:styleId="a6">
    <w:name w:val="Subtitle"/>
    <w:basedOn w:val="a"/>
    <w:next w:val="a"/>
    <w:link w:val="a7"/>
    <w:uiPriority w:val="11"/>
    <w:qFormat/>
    <w:pPr>
      <w:spacing w:before="200" w:after="200"/>
    </w:pPr>
    <w:rPr>
      <w:sz w:val="24"/>
    </w:rPr>
  </w:style>
  <w:style w:type="character" w:customStyle="1" w:styleId="a7">
    <w:name w:val="Подзаголовок Знак"/>
    <w:basedOn w:val="a0"/>
    <w:link w:val="a6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8">
    <w:name w:val="Intense Quote"/>
    <w:basedOn w:val="a"/>
    <w:next w:val="a"/>
    <w:link w:val="a9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9">
    <w:name w:val="Выделенная цитата Знак"/>
    <w:link w:val="a8"/>
    <w:uiPriority w:val="30"/>
    <w:rPr>
      <w:i/>
    </w:rPr>
  </w:style>
  <w:style w:type="character" w:customStyle="1" w:styleId="HeaderChar">
    <w:name w:val="Header Char"/>
    <w:basedOn w:val="a0"/>
    <w:uiPriority w:val="99"/>
  </w:style>
  <w:style w:type="character" w:customStyle="1" w:styleId="FooterChar">
    <w:name w:val="Footer Char"/>
    <w:basedOn w:val="a0"/>
    <w:uiPriority w:val="99"/>
  </w:style>
  <w:style w:type="paragraph" w:styleId="aa">
    <w:name w:val="caption"/>
    <w:basedOn w:val="a"/>
    <w:next w:val="a"/>
    <w:link w:val="ab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customStyle="1" w:styleId="ab">
    <w:name w:val="Название объекта Знак"/>
    <w:basedOn w:val="a0"/>
    <w:link w:val="aa"/>
    <w:uiPriority w:val="35"/>
    <w:rPr>
      <w:b/>
      <w:bCs/>
      <w:color w:val="4F81BD" w:themeColor="accent1"/>
      <w:sz w:val="18"/>
      <w:szCs w:val="18"/>
    </w:rPr>
  </w:style>
  <w:style w:type="table" w:customStyle="1" w:styleId="TableGridLight">
    <w:name w:val="Table Grid Light"/>
    <w:basedOn w:val="a1"/>
    <w:uiPriority w:val="59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basedOn w:val="a1"/>
    <w:uiPriority w:val="59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2">
    <w:name w:val="Plain Table 2"/>
    <w:basedOn w:val="a1"/>
    <w:uiPriority w:val="59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4">
    <w:name w:val="Plain Table 4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5">
    <w:name w:val="Plain Table 5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GridTable1Light">
    <w:name w:val="Grid Table 1 Light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3">
    <w:name w:val="Grid Table 3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4">
    <w:name w:val="Grid Table 4"/>
    <w:basedOn w:val="a1"/>
    <w:uiPriority w:val="59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5Dark">
    <w:name w:val="Grid Table 5 Dark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GridTable6Colorful">
    <w:name w:val="Grid Table 6 Colorful"/>
    <w:basedOn w:val="a1"/>
    <w:uiPriority w:val="99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2">
    <w:name w:val="List Table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3">
    <w:name w:val="List Table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5Dark">
    <w:name w:val="List Table 5 Dark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ListTable6Colorful">
    <w:name w:val="List Table 6 Colorful"/>
    <w:basedOn w:val="a1"/>
    <w:uiPriority w:val="99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paragraph" w:styleId="ac">
    <w:name w:val="footnote text"/>
    <w:basedOn w:val="a"/>
    <w:link w:val="ad"/>
    <w:uiPriority w:val="99"/>
    <w:semiHidden/>
    <w:unhideWhenUsed/>
    <w:pPr>
      <w:spacing w:after="40" w:line="240" w:lineRule="auto"/>
    </w:pPr>
    <w:rPr>
      <w:sz w:val="18"/>
    </w:rPr>
  </w:style>
  <w:style w:type="character" w:customStyle="1" w:styleId="ad">
    <w:name w:val="Текст сноски Знак"/>
    <w:link w:val="ac"/>
    <w:uiPriority w:val="99"/>
    <w:rPr>
      <w:sz w:val="18"/>
    </w:rPr>
  </w:style>
  <w:style w:type="character" w:styleId="ae">
    <w:name w:val="footnote reference"/>
    <w:basedOn w:val="a0"/>
    <w:uiPriority w:val="99"/>
    <w:unhideWhenUsed/>
    <w:rPr>
      <w:vertAlign w:val="superscript"/>
    </w:rPr>
  </w:style>
  <w:style w:type="paragraph" w:styleId="af">
    <w:name w:val="endnote text"/>
    <w:basedOn w:val="a"/>
    <w:link w:val="af0"/>
    <w:uiPriority w:val="99"/>
    <w:semiHidden/>
    <w:unhideWhenUsed/>
    <w:pPr>
      <w:spacing w:line="240" w:lineRule="auto"/>
    </w:pPr>
    <w:rPr>
      <w:sz w:val="20"/>
    </w:rPr>
  </w:style>
  <w:style w:type="character" w:customStyle="1" w:styleId="af0">
    <w:name w:val="Текст концевой сноски Знак"/>
    <w:link w:val="af"/>
    <w:uiPriority w:val="99"/>
    <w:rPr>
      <w:sz w:val="20"/>
    </w:rPr>
  </w:style>
  <w:style w:type="character" w:styleId="af1">
    <w:name w:val="endnote reference"/>
    <w:basedOn w:val="a0"/>
    <w:uiPriority w:val="99"/>
    <w:semiHidden/>
    <w:unhideWhenUsed/>
    <w:rPr>
      <w:vertAlign w:val="superscript"/>
    </w:rPr>
  </w:style>
  <w:style w:type="paragraph" w:styleId="11">
    <w:name w:val="toc 1"/>
    <w:basedOn w:val="a"/>
    <w:next w:val="a"/>
    <w:uiPriority w:val="39"/>
    <w:unhideWhenUsed/>
    <w:pPr>
      <w:spacing w:after="57"/>
      <w:ind w:firstLine="0"/>
    </w:pPr>
  </w:style>
  <w:style w:type="paragraph" w:styleId="23">
    <w:name w:val="toc 2"/>
    <w:basedOn w:val="a"/>
    <w:next w:val="a"/>
    <w:uiPriority w:val="39"/>
    <w:unhideWhenUsed/>
    <w:pPr>
      <w:spacing w:after="57"/>
      <w:ind w:left="283" w:firstLine="0"/>
    </w:pPr>
  </w:style>
  <w:style w:type="paragraph" w:styleId="31">
    <w:name w:val="toc 3"/>
    <w:basedOn w:val="a"/>
    <w:next w:val="a"/>
    <w:uiPriority w:val="39"/>
    <w:unhideWhenUsed/>
    <w:pPr>
      <w:spacing w:after="57"/>
      <w:ind w:left="567" w:firstLine="0"/>
    </w:pPr>
  </w:style>
  <w:style w:type="paragraph" w:styleId="41">
    <w:name w:val="toc 4"/>
    <w:basedOn w:val="a"/>
    <w:next w:val="a"/>
    <w:uiPriority w:val="39"/>
    <w:unhideWhenUsed/>
    <w:pPr>
      <w:spacing w:after="57"/>
      <w:ind w:left="850" w:firstLine="0"/>
    </w:pPr>
  </w:style>
  <w:style w:type="paragraph" w:styleId="51">
    <w:name w:val="toc 5"/>
    <w:basedOn w:val="a"/>
    <w:next w:val="a"/>
    <w:uiPriority w:val="39"/>
    <w:unhideWhenUsed/>
    <w:pPr>
      <w:spacing w:after="57"/>
      <w:ind w:left="1134" w:firstLine="0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 w:firstLine="0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 w:firstLine="0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 w:firstLine="0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 w:firstLine="0"/>
    </w:pPr>
  </w:style>
  <w:style w:type="paragraph" w:styleId="af2">
    <w:name w:val="TOC Heading"/>
    <w:uiPriority w:val="39"/>
    <w:unhideWhenUsed/>
  </w:style>
  <w:style w:type="paragraph" w:styleId="af3">
    <w:name w:val="table of figures"/>
    <w:basedOn w:val="a"/>
    <w:next w:val="a"/>
    <w:uiPriority w:val="99"/>
    <w:unhideWhenUsed/>
  </w:style>
  <w:style w:type="paragraph" w:styleId="af4">
    <w:name w:val="header"/>
    <w:basedOn w:val="a"/>
    <w:link w:val="af5"/>
    <w:uiPriority w:val="99"/>
    <w:unhideWhenUsed/>
    <w:pPr>
      <w:widowControl w:val="0"/>
      <w:tabs>
        <w:tab w:val="center" w:pos="4536"/>
        <w:tab w:val="right" w:pos="9072"/>
      </w:tabs>
      <w:spacing w:line="480" w:lineRule="exact"/>
    </w:pPr>
    <w:rPr>
      <w:sz w:val="30"/>
      <w:szCs w:val="30"/>
    </w:rPr>
  </w:style>
  <w:style w:type="character" w:customStyle="1" w:styleId="af5">
    <w:name w:val="Верхний колонтитул Знак"/>
    <w:link w:val="af4"/>
    <w:uiPriority w:val="99"/>
    <w:rPr>
      <w:rFonts w:ascii="Times New Roman" w:eastAsia="Times New Roman" w:hAnsi="Times New Roman" w:cs="Times New Roman"/>
      <w:sz w:val="30"/>
      <w:szCs w:val="30"/>
      <w:lang w:eastAsia="ru-RU"/>
    </w:rPr>
  </w:style>
  <w:style w:type="paragraph" w:styleId="af6">
    <w:name w:val="List Paragraph"/>
    <w:basedOn w:val="a"/>
    <w:uiPriority w:val="34"/>
    <w:qFormat/>
    <w:pPr>
      <w:spacing w:line="240" w:lineRule="auto"/>
      <w:ind w:left="720"/>
      <w:contextualSpacing/>
      <w:jc w:val="center"/>
    </w:pPr>
    <w:rPr>
      <w:rFonts w:eastAsia="Calibri"/>
      <w:sz w:val="24"/>
      <w:lang w:eastAsia="en-US"/>
    </w:rPr>
  </w:style>
  <w:style w:type="paragraph" w:styleId="af7">
    <w:name w:val="footer"/>
    <w:basedOn w:val="a"/>
    <w:link w:val="af8"/>
    <w:uiPriority w:val="99"/>
    <w:unhideWhenUsed/>
    <w:pPr>
      <w:tabs>
        <w:tab w:val="center" w:pos="4677"/>
        <w:tab w:val="right" w:pos="9355"/>
      </w:tabs>
      <w:spacing w:line="240" w:lineRule="auto"/>
    </w:pPr>
  </w:style>
  <w:style w:type="character" w:customStyle="1" w:styleId="af8">
    <w:name w:val="Нижний колонтитул Знак"/>
    <w:link w:val="af7"/>
    <w:uiPriority w:val="99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styleId="af9">
    <w:name w:val="Hyperlink"/>
    <w:uiPriority w:val="99"/>
    <w:semiHidden/>
    <w:unhideWhenUsed/>
    <w:rPr>
      <w:color w:val="0000FF"/>
      <w:u w:val="single"/>
    </w:rPr>
  </w:style>
  <w:style w:type="paragraph" w:customStyle="1" w:styleId="ConsPlusNormal">
    <w:name w:val="ConsPlusNormal"/>
    <w:pPr>
      <w:widowControl w:val="0"/>
    </w:pPr>
    <w:rPr>
      <w:rFonts w:ascii="Arial" w:eastAsia="Times New Roman" w:hAnsi="Arial" w:cs="Arial"/>
      <w:szCs w:val="22"/>
    </w:rPr>
  </w:style>
  <w:style w:type="paragraph" w:customStyle="1" w:styleId="ConsPlusNonformat">
    <w:name w:val="ConsPlusNonformat"/>
    <w:pPr>
      <w:widowControl w:val="0"/>
    </w:pPr>
    <w:rPr>
      <w:rFonts w:ascii="Courier New" w:eastAsia="Times New Roman" w:hAnsi="Courier New" w:cs="Courier New"/>
    </w:rPr>
  </w:style>
  <w:style w:type="paragraph" w:styleId="afa">
    <w:name w:val="Balloon Text"/>
    <w:basedOn w:val="a"/>
    <w:link w:val="afb"/>
    <w:uiPriority w:val="99"/>
    <w:semiHidden/>
    <w:unhideWhenUsed/>
    <w:pPr>
      <w:spacing w:line="240" w:lineRule="auto"/>
    </w:pPr>
    <w:rPr>
      <w:rFonts w:ascii="Tahoma" w:hAnsi="Tahoma"/>
      <w:sz w:val="16"/>
      <w:szCs w:val="16"/>
    </w:rPr>
  </w:style>
  <w:style w:type="character" w:customStyle="1" w:styleId="afb">
    <w:name w:val="Текст выноски Знак"/>
    <w:link w:val="afa"/>
    <w:uiPriority w:val="99"/>
    <w:semiHidden/>
    <w:rPr>
      <w:rFonts w:ascii="Tahoma" w:eastAsia="Times New Roman" w:hAnsi="Tahoma" w:cs="Tahoma"/>
      <w:sz w:val="16"/>
      <w:szCs w:val="16"/>
    </w:rPr>
  </w:style>
  <w:style w:type="table" w:styleId="afc">
    <w:name w:val="Table Grid"/>
    <w:basedOn w:val="a1"/>
    <w:uiPriority w:val="59"/>
    <w:rPr>
      <w:rFonts w:ascii="Times New Roman" w:eastAsia="Times New Roman" w:hAnsi="Times New Roman"/>
      <w:sz w:val="22"/>
      <w:szCs w:val="22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d">
    <w:name w:val="Normal (Web)"/>
    <w:basedOn w:val="a"/>
    <w:uiPriority w:val="99"/>
    <w:semiHidden/>
    <w:unhideWhenUsed/>
    <w:rPr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33367D26-0DDB-4FBB-84A1-28DC6554EF8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12</Pages>
  <Words>1881</Words>
  <Characters>10727</Characters>
  <Application>Microsoft Office Word</Application>
  <DocSecurity>0</DocSecurity>
  <Lines>89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12583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АБРАМУШКИНА Евгения Константиновна</dc:creator>
  <cp:lastModifiedBy>АБРАМУШКИНА Евгения Константиновна</cp:lastModifiedBy>
  <cp:revision>3</cp:revision>
  <cp:lastPrinted>2026-02-18T13:26:00Z</cp:lastPrinted>
  <dcterms:created xsi:type="dcterms:W3CDTF">2026-02-18T13:24:00Z</dcterms:created>
  <dcterms:modified xsi:type="dcterms:W3CDTF">2026-02-20T08:18:00Z</dcterms:modified>
</cp:coreProperties>
</file>