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0A28" w14:textId="77777777" w:rsidR="00EB4715" w:rsidRPr="00BE3E85" w:rsidRDefault="000B5C93" w:rsidP="00D366C5">
      <w:pPr>
        <w:spacing w:after="0" w:line="240" w:lineRule="auto"/>
        <w:ind w:left="1418" w:right="14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8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86B9738" w14:textId="65A87647" w:rsidR="00EB4715" w:rsidRPr="00BE3E85" w:rsidRDefault="000B5C93" w:rsidP="00D366C5">
      <w:pPr>
        <w:spacing w:after="0" w:line="240" w:lineRule="auto"/>
        <w:ind w:left="1418" w:right="14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E85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изменений в статью 7 Федерального закона </w:t>
      </w:r>
      <w:r w:rsidR="00D366C5">
        <w:rPr>
          <w:rFonts w:ascii="Times New Roman" w:hAnsi="Times New Roman" w:cs="Times New Roman"/>
          <w:b/>
          <w:sz w:val="28"/>
          <w:szCs w:val="28"/>
        </w:rPr>
        <w:br/>
      </w:r>
      <w:r w:rsidRPr="00BE3E85">
        <w:rPr>
          <w:rFonts w:ascii="Times New Roman" w:hAnsi="Times New Roman" w:cs="Times New Roman"/>
          <w:b/>
          <w:sz w:val="28"/>
          <w:szCs w:val="28"/>
        </w:rPr>
        <w:t xml:space="preserve">«Об обороте земель сельскохозяйственного назначения» и статью 63 Федерального закона </w:t>
      </w:r>
      <w:r w:rsidR="00D366C5">
        <w:rPr>
          <w:rFonts w:ascii="Times New Roman" w:hAnsi="Times New Roman" w:cs="Times New Roman"/>
          <w:b/>
          <w:sz w:val="28"/>
          <w:szCs w:val="28"/>
        </w:rPr>
        <w:br/>
      </w:r>
      <w:r w:rsidRPr="00BE3E85">
        <w:rPr>
          <w:rFonts w:ascii="Times New Roman" w:hAnsi="Times New Roman" w:cs="Times New Roman"/>
          <w:b/>
          <w:sz w:val="28"/>
          <w:szCs w:val="28"/>
        </w:rPr>
        <w:t>«Об ипотеке (залоге недвижимости)»</w:t>
      </w:r>
      <w:bookmarkStart w:id="0" w:name="_GoBack"/>
      <w:bookmarkEnd w:id="0"/>
    </w:p>
    <w:p w14:paraId="12950E65" w14:textId="77777777" w:rsidR="00EB4715" w:rsidRDefault="00EB4715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6045E" w14:textId="77777777" w:rsidR="00EB4715" w:rsidRDefault="000B5C93" w:rsidP="00D366C5">
      <w:pPr>
        <w:pStyle w:val="aff5"/>
        <w:ind w:right="-1"/>
      </w:pPr>
      <w:r>
        <w:t xml:space="preserve">Проект федерального закона «О внесении изменений в статью 7 Федерального закона «Об обороте земель сельскохозяйственного назначения» </w:t>
      </w:r>
      <w:r>
        <w:br/>
        <w:t>и статью 63 Федерального закона «Об ипотеке (залоге недвижимости)» (далее – законопроект) разработан в целях сохранения земель сельскохозяйственного назначения и обеспечения продовольственной безопасности Российской Федерации.</w:t>
      </w:r>
    </w:p>
    <w:p w14:paraId="2DF27586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9 Конституции Российской Федерации установлено, что земля </w:t>
      </w:r>
      <w:r>
        <w:rPr>
          <w:rFonts w:ascii="Times New Roman" w:hAnsi="Times New Roman" w:cs="Times New Roman"/>
          <w:sz w:val="28"/>
          <w:szCs w:val="28"/>
        </w:rPr>
        <w:br/>
        <w:t xml:space="preserve">и другие природные ресурсы используются и охраняются в Российской Федерации как основа жизни и деятельности народов, проживающих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территории.</w:t>
      </w:r>
    </w:p>
    <w:p w14:paraId="49935465" w14:textId="251B3CC5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Одним из принципов земельного законодательства, установленным статьей 1 Земельного кодекса Российской Федерации, является приоритет охраны земли как важнейшего компонента окружающей среды и средства производства в сельском хозяйстве перед использованием земли в качестве недвижимого имущества.</w:t>
      </w:r>
      <w:proofErr w:type="gramEnd"/>
    </w:p>
    <w:p w14:paraId="341981CE" w14:textId="3EF3AC06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Пунктом 25 Стратегии национальной безопасности Российской Федерации, утвержденной </w:t>
      </w:r>
      <w:r w:rsidR="00FD2147" w:rsidRPr="00FD2147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2 июля 2021 г. № 400, установлено, что с учетом долгосрочных тенденций развития ситуации в России и в мире национальными интересами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современном этапе являются, в том числе, охрана окружающей среды, сохранение природных ресурсов и рациональное природопользование, адаптация к изменениям климата.</w:t>
      </w:r>
      <w:proofErr w:type="gramEnd"/>
    </w:p>
    <w:p w14:paraId="519590E1" w14:textId="16942598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пункту 7 Доктрины продовольственной безопасности Российской Федерации, утвержденной Указом Президента Российской Федерации от </w:t>
      </w:r>
      <w:r w:rsidR="00FD2147" w:rsidRPr="00FD2147">
        <w:rPr>
          <w:rFonts w:ascii="Times New Roman" w:hAnsi="Times New Roman" w:cs="Times New Roman"/>
          <w:sz w:val="28"/>
          <w:szCs w:val="28"/>
        </w:rPr>
        <w:t xml:space="preserve">21 января 2020 г. </w:t>
      </w:r>
      <w:r>
        <w:rPr>
          <w:rFonts w:ascii="Times New Roman" w:hAnsi="Times New Roman" w:cs="Times New Roman"/>
          <w:sz w:val="28"/>
          <w:szCs w:val="28"/>
        </w:rPr>
        <w:t xml:space="preserve">№ 20, в развитие положений </w:t>
      </w:r>
      <w:hyperlink r:id="rId9" w:tooltip="https://login.consultant.ru/link/?req=doc&amp;base=LAW&amp;n=191669&amp;dst=100015&amp;field=134&amp;date=13.10.2025" w:history="1">
        <w:r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национальными интересами государства в сфере продовольственной безопасности </w:t>
      </w:r>
      <w:r w:rsidR="00D366C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долгосрочный период являются</w:t>
      </w:r>
      <w:r w:rsidRPr="000B5C93">
        <w:rPr>
          <w:rFonts w:ascii="Times New Roman" w:hAnsi="Times New Roman" w:cs="Times New Roman"/>
          <w:sz w:val="28"/>
          <w:szCs w:val="28"/>
        </w:rPr>
        <w:t>, в том числе,</w:t>
      </w:r>
      <w:r>
        <w:rPr>
          <w:rFonts w:ascii="Times New Roman" w:hAnsi="Times New Roman" w:cs="Times New Roman"/>
          <w:sz w:val="28"/>
          <w:szCs w:val="28"/>
        </w:rPr>
        <w:t xml:space="preserve"> восстановление и повышение плодородия земель сельскохозяйственного назначения, предотвращение сокращения площадей земель сельскохозяйственного назначения, рациональное использование таких земель, защита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сохранение сельскохозяйственных угодий от водной и ветровой эрозии и опустынивания.</w:t>
      </w:r>
    </w:p>
    <w:p w14:paraId="71E3E7CB" w14:textId="77777777" w:rsidR="00EB4715" w:rsidRPr="000B5C93" w:rsidRDefault="000B5C93" w:rsidP="00D366C5">
      <w:pPr>
        <w:pStyle w:val="aff5"/>
        <w:ind w:right="-1"/>
      </w:pPr>
      <w:r w:rsidRPr="000B5C93">
        <w:t>Указом Президент</w:t>
      </w:r>
      <w:r w:rsidR="00FD2147">
        <w:t xml:space="preserve">а Российской Федерации от 7 мая </w:t>
      </w:r>
      <w:r w:rsidRPr="000B5C93">
        <w:t xml:space="preserve">2024 </w:t>
      </w:r>
      <w:r w:rsidR="00FD2147">
        <w:t xml:space="preserve">г. </w:t>
      </w:r>
      <w:r w:rsidRPr="000B5C93">
        <w:t xml:space="preserve">№ 309 </w:t>
      </w:r>
      <w:r w:rsidR="00FD2147">
        <w:br/>
      </w:r>
      <w:r w:rsidRPr="000B5C93">
        <w:t xml:space="preserve">«О национальных целях развития Российской Федерации на период </w:t>
      </w:r>
      <w:r w:rsidRPr="000B5C93">
        <w:br/>
        <w:t xml:space="preserve">до 2030 года и на перспективу до 2036 года» установлены целевые показатели </w:t>
      </w:r>
      <w:r>
        <w:br/>
      </w:r>
      <w:r w:rsidRPr="000B5C93">
        <w:t>и задачи, выполнение которых характеризует достижение национальной цели «Устойчивая и динамичная экономика», в том числе:</w:t>
      </w:r>
    </w:p>
    <w:p w14:paraId="4F4051B4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к 2030 году объема производства продукции агропромышленного комплекса не менее чем на 25 процентов по сравнению </w:t>
      </w:r>
      <w:r>
        <w:rPr>
          <w:rFonts w:ascii="Times New Roman" w:hAnsi="Times New Roman" w:cs="Times New Roman"/>
          <w:sz w:val="28"/>
          <w:szCs w:val="28"/>
        </w:rPr>
        <w:br/>
        <w:t>с уровнем 2021 года;</w:t>
      </w:r>
    </w:p>
    <w:p w14:paraId="718B4313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к 2030 году экспорта продукции агропромышленного комплекса не менее чем в полтора раза по сравнению с уровнем 2021 года.</w:t>
      </w:r>
    </w:p>
    <w:p w14:paraId="06992432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с 1990 года по 2023 год площадь земель сельскохозяйственного назначения сократилась на 41,5% с 639,1 млн га до 374 млн га.</w:t>
      </w:r>
    </w:p>
    <w:p w14:paraId="3C0E420B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площади земель сельскохозяйственного назначения нарушает конституционные основы использования земли как природного ресурса, принципы земельного законодательства, Стратегию национальной безопасности, Доктрину продовольственной безопасности Российской Федерации и делает невозможным достижение национальных целей развития Российской Федерации.</w:t>
      </w:r>
    </w:p>
    <w:p w14:paraId="0A087C76" w14:textId="1CBA3F91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разработан в целях исключения нарушения конституционных основ использования земельных ресурсов, предотвращения сокращения площадей земель сельскохозяйственного назначения </w:t>
      </w:r>
      <w:r w:rsidR="00D366C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рационального и</w:t>
      </w:r>
      <w:r w:rsidR="00B13F69">
        <w:rPr>
          <w:rFonts w:ascii="Times New Roman" w:hAnsi="Times New Roman" w:cs="Times New Roman"/>
          <w:sz w:val="28"/>
          <w:szCs w:val="28"/>
        </w:rPr>
        <w:t>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таких земель.</w:t>
      </w:r>
    </w:p>
    <w:p w14:paraId="029B73E4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запретить собственникам земельных участков, не являющимся сельскохозяйственными товаропроизводителями или организациями и индивидуальными предпринимателями, осуществляющими первичную и (или) последующую (промышленную) переработку сельскохозяйственной продукции, передавать в ипотеку земельные участки </w:t>
      </w:r>
      <w:r>
        <w:rPr>
          <w:rFonts w:ascii="Times New Roman" w:hAnsi="Times New Roman" w:cs="Times New Roman"/>
          <w:sz w:val="28"/>
          <w:szCs w:val="28"/>
        </w:rPr>
        <w:br/>
        <w:t>из земель сельскохозяйственного назначения.</w:t>
      </w:r>
    </w:p>
    <w:p w14:paraId="20B9AE13" w14:textId="41E22BE1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отношения, связанные с залогом недвижимого имущества, регулируются положения</w:t>
      </w:r>
      <w:r w:rsidR="00FD2147">
        <w:rPr>
          <w:rFonts w:ascii="Times New Roman" w:hAnsi="Times New Roman" w:cs="Times New Roman"/>
          <w:sz w:val="28"/>
          <w:szCs w:val="28"/>
        </w:rPr>
        <w:t>ми Федерального закона от 16 июля</w:t>
      </w:r>
      <w:r w:rsidR="00B50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1998 </w:t>
      </w:r>
      <w:r w:rsidR="00FD2147">
        <w:rPr>
          <w:rFonts w:ascii="Times New Roman" w:hAnsi="Times New Roman" w:cs="Times New Roman"/>
          <w:sz w:val="28"/>
          <w:szCs w:val="28"/>
        </w:rPr>
        <w:t>г</w:t>
      </w:r>
      <w:r w:rsidR="00B13F69">
        <w:rPr>
          <w:rFonts w:ascii="Times New Roman" w:hAnsi="Times New Roman" w:cs="Times New Roman"/>
          <w:sz w:val="28"/>
          <w:szCs w:val="28"/>
        </w:rPr>
        <w:t xml:space="preserve">ода </w:t>
      </w:r>
      <w:r>
        <w:rPr>
          <w:rFonts w:ascii="Times New Roman" w:hAnsi="Times New Roman" w:cs="Times New Roman"/>
          <w:sz w:val="28"/>
          <w:szCs w:val="28"/>
        </w:rPr>
        <w:t xml:space="preserve">№ 102-ФЗ «Об ипотеке (залоге недвижимости)» (далее – Федеральный закон № 102-ФЗ). При этом ограничения, связанные с залогом земельных участков из земель сельскохозяйственного назначения, </w:t>
      </w:r>
      <w:r w:rsidR="00FD2147" w:rsidRPr="00FD2147">
        <w:rPr>
          <w:rFonts w:ascii="Times New Roman" w:hAnsi="Times New Roman" w:cs="Times New Roman"/>
          <w:sz w:val="28"/>
          <w:szCs w:val="28"/>
        </w:rPr>
        <w:t xml:space="preserve">Федеральным законом № 102-ФЗ </w:t>
      </w:r>
      <w:r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0E57C3E2" w14:textId="5EF977AA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общему правилу, установленному положениями статьи 27 Земельного кодекса Российской Федерации и Федерал</w:t>
      </w:r>
      <w:r w:rsidR="00FD2147">
        <w:rPr>
          <w:rFonts w:ascii="Times New Roman" w:hAnsi="Times New Roman" w:cs="Times New Roman"/>
          <w:sz w:val="28"/>
          <w:szCs w:val="28"/>
        </w:rPr>
        <w:t xml:space="preserve">ьного закона от 24 июля </w:t>
      </w:r>
      <w:r>
        <w:rPr>
          <w:rFonts w:ascii="Times New Roman" w:hAnsi="Times New Roman" w:cs="Times New Roman"/>
          <w:sz w:val="28"/>
          <w:szCs w:val="28"/>
        </w:rPr>
        <w:t xml:space="preserve">2002 </w:t>
      </w:r>
      <w:r w:rsidR="00FD2147">
        <w:rPr>
          <w:rFonts w:ascii="Times New Roman" w:hAnsi="Times New Roman" w:cs="Times New Roman"/>
          <w:sz w:val="28"/>
          <w:szCs w:val="28"/>
        </w:rPr>
        <w:t>г</w:t>
      </w:r>
      <w:r w:rsidR="00B13F69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21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101-ФЗ «Об обороте земель сельскохозяйственного назначения» (далее – Федеральный закон № 101-ФЗ), оборот земельных участков из земель сельскохозяйственного назначения не ограничивается.</w:t>
      </w:r>
    </w:p>
    <w:p w14:paraId="58026953" w14:textId="2CDD7B1C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любые юридические и физические лица, в том числе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являющиеся сельскохозяйственными товаропроизводителями или организациями и индивидуальными предпринимателями, осуществляющими первичную и (или) последующую (промышленную) переработку сельскохозяйственной продукции, и не осуществляющие деятельность </w:t>
      </w:r>
      <w:r>
        <w:rPr>
          <w:rFonts w:ascii="Times New Roman" w:hAnsi="Times New Roman" w:cs="Times New Roman"/>
          <w:sz w:val="28"/>
          <w:szCs w:val="28"/>
        </w:rPr>
        <w:br/>
        <w:t>по сельскохозяйственному производству, вправе владеть на праве собственности земельными участками из земель сельскохозяйственного назначения и соответственно передавать такие участки в залог.</w:t>
      </w:r>
      <w:proofErr w:type="gramEnd"/>
    </w:p>
    <w:p w14:paraId="6F8F8624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учетом этого лица, не осуществляющие сельскохозяйственную деятельность на принадлежащих им земельных участках из земель сельскохозяйственного назначения, могут использовать их исключительно </w:t>
      </w:r>
      <w:r>
        <w:rPr>
          <w:rFonts w:ascii="Times New Roman" w:hAnsi="Times New Roman" w:cs="Times New Roman"/>
          <w:sz w:val="28"/>
          <w:szCs w:val="28"/>
        </w:rPr>
        <w:br/>
        <w:t xml:space="preserve">в качестве залогового имущества в целях обеспечения обязательств </w:t>
      </w:r>
      <w:r>
        <w:rPr>
          <w:rFonts w:ascii="Times New Roman" w:hAnsi="Times New Roman" w:cs="Times New Roman"/>
          <w:sz w:val="28"/>
          <w:szCs w:val="28"/>
        </w:rPr>
        <w:br/>
        <w:t xml:space="preserve">перед кредиторами. </w:t>
      </w:r>
    </w:p>
    <w:p w14:paraId="701A0FFB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Изъятие в порядке, установленном Федеральным законом № 101-ФЗ, неиспользуемых земельных участков, обремененных ипотекой</w:t>
      </w:r>
      <w:r w:rsidR="00FD214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гораздо менее эффективно, чем изъятие земельных участков, свободных от прав третьих лиц.</w:t>
      </w:r>
    </w:p>
    <w:p w14:paraId="32E40898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102-ФЗ при переходе прав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заложенное имущество к другому лицу ипотека такого имущества сохраняется. </w:t>
      </w:r>
    </w:p>
    <w:p w14:paraId="712A8529" w14:textId="556F60B2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Соответственно обязательства предыдущего правообладателя земельного участка из земель сельскохозяйственного назначения ограничивают возможность вовлечения таких участков в хозяйственный оборот новыми правообладателями. Так, в частности</w:t>
      </w:r>
      <w:r w:rsidR="007F0B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такие земельные участки не интересны для приобретения новыми правообладателями ввиду риска утраты залогового имущества при неисполнении обеспеченных им обязательств.</w:t>
      </w:r>
    </w:p>
    <w:p w14:paraId="07435CDA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земельных участков сельскохозяйственного назначения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не для целей сельскохозяйственного производства, а в качестве залогового обеспечения противоречит принципам земельного законодательства, Стратегии национальной безопасности, Доктрине продовольственной безопасности Российской Федерации, способствует выбытию земельных участков </w:t>
      </w:r>
      <w:r>
        <w:rPr>
          <w:rFonts w:ascii="Times New Roman" w:hAnsi="Times New Roman" w:cs="Times New Roman"/>
          <w:sz w:val="28"/>
          <w:szCs w:val="28"/>
        </w:rPr>
        <w:br/>
        <w:t>из сельскохозяйственного использования, что нарушает основы конституционного строя по использованию земли как природного ресурса.</w:t>
      </w:r>
    </w:p>
    <w:p w14:paraId="3E4DBA7D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Запрет собственникам земельных участков, не являющимся сельскохозяйственными товаропроизводителями или организациями </w:t>
      </w:r>
      <w:r>
        <w:rPr>
          <w:rFonts w:ascii="Times New Roman" w:hAnsi="Times New Roman" w:cs="Times New Roman"/>
          <w:sz w:val="28"/>
          <w:szCs w:val="28"/>
        </w:rPr>
        <w:br/>
        <w:t xml:space="preserve">и индивидуальными предпринимателями, осуществляющими первичную </w:t>
      </w:r>
      <w:r>
        <w:rPr>
          <w:rFonts w:ascii="Times New Roman" w:hAnsi="Times New Roman" w:cs="Times New Roman"/>
          <w:sz w:val="28"/>
          <w:szCs w:val="28"/>
        </w:rPr>
        <w:br/>
        <w:t>и (или) последующую (промышленную) переработку сельскохозяйственной продукции, передавать в ипотеку земельные участки из земель сельскохозяйственного назначения обеспечит оперативность вовлечения земель сельскохозяйственного назначения в оборот, при этом не затронет интересы добросовестных сельскохозяйственных товаропроизводителей при привлечении ими финансирования под залог земельных участков.</w:t>
      </w:r>
    </w:p>
    <w:p w14:paraId="46F81617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не содержит условий для ограничения конкуренции.</w:t>
      </w:r>
    </w:p>
    <w:sectPr w:rsidR="00EB4715" w:rsidSect="00D366C5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68E52A" w15:done="0"/>
  <w15:commentEx w15:paraId="7E2C416A" w15:done="0"/>
  <w15:commentEx w15:paraId="02D6727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24D5190" w16cex:dateUtc="2025-10-21T09:06:1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524D519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B89F3" w14:textId="77777777" w:rsidR="00EB4715" w:rsidRDefault="000B5C93">
      <w:pPr>
        <w:spacing w:after="0" w:line="240" w:lineRule="auto"/>
      </w:pPr>
      <w:r>
        <w:separator/>
      </w:r>
    </w:p>
  </w:endnote>
  <w:endnote w:type="continuationSeparator" w:id="0">
    <w:p w14:paraId="7BE59CB2" w14:textId="77777777" w:rsidR="00EB4715" w:rsidRDefault="000B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8B9DF" w14:textId="77777777" w:rsidR="00EB4715" w:rsidRDefault="000B5C93">
      <w:pPr>
        <w:spacing w:after="0" w:line="240" w:lineRule="auto"/>
      </w:pPr>
      <w:r>
        <w:separator/>
      </w:r>
    </w:p>
  </w:footnote>
  <w:footnote w:type="continuationSeparator" w:id="0">
    <w:p w14:paraId="156DDC8C" w14:textId="77777777" w:rsidR="00EB4715" w:rsidRDefault="000B5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74529819"/>
      <w:docPartObj>
        <w:docPartGallery w:val="Page Numbers (Top of Page)"/>
        <w:docPartUnique/>
      </w:docPartObj>
    </w:sdtPr>
    <w:sdtEndPr/>
    <w:sdtContent>
      <w:p w14:paraId="0BFA89BE" w14:textId="77777777" w:rsidR="00EB4715" w:rsidRDefault="000B5C93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66C5">
          <w:rPr>
            <w:rFonts w:ascii="Times New Roman" w:hAnsi="Times New Roman" w:cs="Times New Roman"/>
            <w:noProof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582FD1D" w14:textId="77777777" w:rsidR="00EB4715" w:rsidRDefault="00EB471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585"/>
    <w:multiLevelType w:val="hybridMultilevel"/>
    <w:tmpl w:val="C01C970A"/>
    <w:lvl w:ilvl="0" w:tplc="C0EA504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33FEEBB8">
      <w:start w:val="1"/>
      <w:numFmt w:val="lowerLetter"/>
      <w:lvlText w:val="%2."/>
      <w:lvlJc w:val="left"/>
      <w:pPr>
        <w:ind w:left="1789" w:hanging="360"/>
      </w:pPr>
    </w:lvl>
    <w:lvl w:ilvl="2" w:tplc="AF8294AE">
      <w:start w:val="1"/>
      <w:numFmt w:val="lowerRoman"/>
      <w:lvlText w:val="%3."/>
      <w:lvlJc w:val="right"/>
      <w:pPr>
        <w:ind w:left="2509" w:hanging="180"/>
      </w:pPr>
    </w:lvl>
    <w:lvl w:ilvl="3" w:tplc="6A1AD074">
      <w:start w:val="1"/>
      <w:numFmt w:val="decimal"/>
      <w:lvlText w:val="%4."/>
      <w:lvlJc w:val="left"/>
      <w:pPr>
        <w:ind w:left="3229" w:hanging="360"/>
      </w:pPr>
    </w:lvl>
    <w:lvl w:ilvl="4" w:tplc="9730A4DA">
      <w:start w:val="1"/>
      <w:numFmt w:val="lowerLetter"/>
      <w:lvlText w:val="%5."/>
      <w:lvlJc w:val="left"/>
      <w:pPr>
        <w:ind w:left="3949" w:hanging="360"/>
      </w:pPr>
    </w:lvl>
    <w:lvl w:ilvl="5" w:tplc="BB9E4DB0">
      <w:start w:val="1"/>
      <w:numFmt w:val="lowerRoman"/>
      <w:lvlText w:val="%6."/>
      <w:lvlJc w:val="right"/>
      <w:pPr>
        <w:ind w:left="4669" w:hanging="180"/>
      </w:pPr>
    </w:lvl>
    <w:lvl w:ilvl="6" w:tplc="F172311E">
      <w:start w:val="1"/>
      <w:numFmt w:val="decimal"/>
      <w:lvlText w:val="%7."/>
      <w:lvlJc w:val="left"/>
      <w:pPr>
        <w:ind w:left="5389" w:hanging="360"/>
      </w:pPr>
    </w:lvl>
    <w:lvl w:ilvl="7" w:tplc="C3CACEC6">
      <w:start w:val="1"/>
      <w:numFmt w:val="lowerLetter"/>
      <w:lvlText w:val="%8."/>
      <w:lvlJc w:val="left"/>
      <w:pPr>
        <w:ind w:left="6109" w:hanging="360"/>
      </w:pPr>
    </w:lvl>
    <w:lvl w:ilvl="8" w:tplc="3B3CE9F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BF106D"/>
    <w:multiLevelType w:val="hybridMultilevel"/>
    <w:tmpl w:val="A4C8200A"/>
    <w:lvl w:ilvl="0" w:tplc="6C44D09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CBA0779A">
      <w:start w:val="1"/>
      <w:numFmt w:val="lowerLetter"/>
      <w:lvlText w:val="%2."/>
      <w:lvlJc w:val="left"/>
      <w:pPr>
        <w:ind w:left="1080" w:hanging="360"/>
      </w:pPr>
    </w:lvl>
    <w:lvl w:ilvl="2" w:tplc="AA0C1F14">
      <w:start w:val="1"/>
      <w:numFmt w:val="lowerRoman"/>
      <w:lvlText w:val="%3."/>
      <w:lvlJc w:val="right"/>
      <w:pPr>
        <w:ind w:left="1800" w:hanging="180"/>
      </w:pPr>
    </w:lvl>
    <w:lvl w:ilvl="3" w:tplc="B2B454AE">
      <w:start w:val="1"/>
      <w:numFmt w:val="decimal"/>
      <w:lvlText w:val="%4."/>
      <w:lvlJc w:val="left"/>
      <w:pPr>
        <w:ind w:left="2520" w:hanging="360"/>
      </w:pPr>
    </w:lvl>
    <w:lvl w:ilvl="4" w:tplc="2084F41E">
      <w:start w:val="1"/>
      <w:numFmt w:val="lowerLetter"/>
      <w:lvlText w:val="%5."/>
      <w:lvlJc w:val="left"/>
      <w:pPr>
        <w:ind w:left="3240" w:hanging="360"/>
      </w:pPr>
    </w:lvl>
    <w:lvl w:ilvl="5" w:tplc="E520A76C">
      <w:start w:val="1"/>
      <w:numFmt w:val="lowerRoman"/>
      <w:lvlText w:val="%6."/>
      <w:lvlJc w:val="right"/>
      <w:pPr>
        <w:ind w:left="3960" w:hanging="180"/>
      </w:pPr>
    </w:lvl>
    <w:lvl w:ilvl="6" w:tplc="72FED306">
      <w:start w:val="1"/>
      <w:numFmt w:val="decimal"/>
      <w:lvlText w:val="%7."/>
      <w:lvlJc w:val="left"/>
      <w:pPr>
        <w:ind w:left="4680" w:hanging="360"/>
      </w:pPr>
    </w:lvl>
    <w:lvl w:ilvl="7" w:tplc="46CEE20C">
      <w:start w:val="1"/>
      <w:numFmt w:val="lowerLetter"/>
      <w:lvlText w:val="%8."/>
      <w:lvlJc w:val="left"/>
      <w:pPr>
        <w:ind w:left="5400" w:hanging="360"/>
      </w:pPr>
    </w:lvl>
    <w:lvl w:ilvl="8" w:tplc="A9C6AA24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7B7661"/>
    <w:multiLevelType w:val="hybridMultilevel"/>
    <w:tmpl w:val="94108E4C"/>
    <w:lvl w:ilvl="0" w:tplc="6E30A83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F7A057E0">
      <w:start w:val="1"/>
      <w:numFmt w:val="lowerLetter"/>
      <w:lvlText w:val="%2."/>
      <w:lvlJc w:val="left"/>
      <w:pPr>
        <w:ind w:left="1789" w:hanging="360"/>
      </w:pPr>
    </w:lvl>
    <w:lvl w:ilvl="2" w:tplc="8390AA70">
      <w:start w:val="1"/>
      <w:numFmt w:val="lowerRoman"/>
      <w:lvlText w:val="%3."/>
      <w:lvlJc w:val="right"/>
      <w:pPr>
        <w:ind w:left="2509" w:hanging="180"/>
      </w:pPr>
    </w:lvl>
    <w:lvl w:ilvl="3" w:tplc="2AA6A372">
      <w:start w:val="1"/>
      <w:numFmt w:val="decimal"/>
      <w:lvlText w:val="%4."/>
      <w:lvlJc w:val="left"/>
      <w:pPr>
        <w:ind w:left="3229" w:hanging="360"/>
      </w:pPr>
    </w:lvl>
    <w:lvl w:ilvl="4" w:tplc="F0D829E8">
      <w:start w:val="1"/>
      <w:numFmt w:val="lowerLetter"/>
      <w:lvlText w:val="%5."/>
      <w:lvlJc w:val="left"/>
      <w:pPr>
        <w:ind w:left="3949" w:hanging="360"/>
      </w:pPr>
    </w:lvl>
    <w:lvl w:ilvl="5" w:tplc="F87E92A8">
      <w:start w:val="1"/>
      <w:numFmt w:val="lowerRoman"/>
      <w:lvlText w:val="%6."/>
      <w:lvlJc w:val="right"/>
      <w:pPr>
        <w:ind w:left="4669" w:hanging="180"/>
      </w:pPr>
    </w:lvl>
    <w:lvl w:ilvl="6" w:tplc="D038B28A">
      <w:start w:val="1"/>
      <w:numFmt w:val="decimal"/>
      <w:lvlText w:val="%7."/>
      <w:lvlJc w:val="left"/>
      <w:pPr>
        <w:ind w:left="5389" w:hanging="360"/>
      </w:pPr>
    </w:lvl>
    <w:lvl w:ilvl="7" w:tplc="C7FA4C58">
      <w:start w:val="1"/>
      <w:numFmt w:val="lowerLetter"/>
      <w:lvlText w:val="%8."/>
      <w:lvlJc w:val="left"/>
      <w:pPr>
        <w:ind w:left="6109" w:hanging="360"/>
      </w:pPr>
    </w:lvl>
    <w:lvl w:ilvl="8" w:tplc="3294CA9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782D96"/>
    <w:multiLevelType w:val="hybridMultilevel"/>
    <w:tmpl w:val="149C0708"/>
    <w:lvl w:ilvl="0" w:tplc="218A0D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B06EE50E">
      <w:start w:val="1"/>
      <w:numFmt w:val="lowerLetter"/>
      <w:lvlText w:val="%2."/>
      <w:lvlJc w:val="left"/>
      <w:pPr>
        <w:ind w:left="1790" w:hanging="360"/>
      </w:pPr>
    </w:lvl>
    <w:lvl w:ilvl="2" w:tplc="E8AA4C74">
      <w:start w:val="1"/>
      <w:numFmt w:val="lowerRoman"/>
      <w:lvlText w:val="%3."/>
      <w:lvlJc w:val="right"/>
      <w:pPr>
        <w:ind w:left="2510" w:hanging="180"/>
      </w:pPr>
    </w:lvl>
    <w:lvl w:ilvl="3" w:tplc="75689EF6">
      <w:start w:val="1"/>
      <w:numFmt w:val="decimal"/>
      <w:lvlText w:val="%4."/>
      <w:lvlJc w:val="left"/>
      <w:pPr>
        <w:ind w:left="3230" w:hanging="360"/>
      </w:pPr>
    </w:lvl>
    <w:lvl w:ilvl="4" w:tplc="B232B6DC">
      <w:start w:val="1"/>
      <w:numFmt w:val="lowerLetter"/>
      <w:lvlText w:val="%5."/>
      <w:lvlJc w:val="left"/>
      <w:pPr>
        <w:ind w:left="3950" w:hanging="360"/>
      </w:pPr>
    </w:lvl>
    <w:lvl w:ilvl="5" w:tplc="B8CAB3B2">
      <w:start w:val="1"/>
      <w:numFmt w:val="lowerRoman"/>
      <w:lvlText w:val="%6."/>
      <w:lvlJc w:val="right"/>
      <w:pPr>
        <w:ind w:left="4670" w:hanging="180"/>
      </w:pPr>
    </w:lvl>
    <w:lvl w:ilvl="6" w:tplc="415A8086">
      <w:start w:val="1"/>
      <w:numFmt w:val="decimal"/>
      <w:lvlText w:val="%7."/>
      <w:lvlJc w:val="left"/>
      <w:pPr>
        <w:ind w:left="5390" w:hanging="360"/>
      </w:pPr>
    </w:lvl>
    <w:lvl w:ilvl="7" w:tplc="21B6C5E4">
      <w:start w:val="1"/>
      <w:numFmt w:val="lowerLetter"/>
      <w:lvlText w:val="%8."/>
      <w:lvlJc w:val="left"/>
      <w:pPr>
        <w:ind w:left="6110" w:hanging="360"/>
      </w:pPr>
    </w:lvl>
    <w:lvl w:ilvl="8" w:tplc="50EA8B82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E323957"/>
    <w:multiLevelType w:val="hybridMultilevel"/>
    <w:tmpl w:val="E6F630DE"/>
    <w:lvl w:ilvl="0" w:tplc="2A92B1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00D85C">
      <w:start w:val="1"/>
      <w:numFmt w:val="lowerLetter"/>
      <w:lvlText w:val="%2."/>
      <w:lvlJc w:val="left"/>
      <w:pPr>
        <w:ind w:left="1789" w:hanging="360"/>
      </w:pPr>
    </w:lvl>
    <w:lvl w:ilvl="2" w:tplc="CA04830E">
      <w:start w:val="1"/>
      <w:numFmt w:val="lowerRoman"/>
      <w:lvlText w:val="%3."/>
      <w:lvlJc w:val="right"/>
      <w:pPr>
        <w:ind w:left="2509" w:hanging="180"/>
      </w:pPr>
    </w:lvl>
    <w:lvl w:ilvl="3" w:tplc="45B6BD9C">
      <w:start w:val="1"/>
      <w:numFmt w:val="decimal"/>
      <w:lvlText w:val="%4."/>
      <w:lvlJc w:val="left"/>
      <w:pPr>
        <w:ind w:left="3229" w:hanging="360"/>
      </w:pPr>
    </w:lvl>
    <w:lvl w:ilvl="4" w:tplc="9856B57E">
      <w:start w:val="1"/>
      <w:numFmt w:val="lowerLetter"/>
      <w:lvlText w:val="%5."/>
      <w:lvlJc w:val="left"/>
      <w:pPr>
        <w:ind w:left="3949" w:hanging="360"/>
      </w:pPr>
    </w:lvl>
    <w:lvl w:ilvl="5" w:tplc="53C63450">
      <w:start w:val="1"/>
      <w:numFmt w:val="lowerRoman"/>
      <w:lvlText w:val="%6."/>
      <w:lvlJc w:val="right"/>
      <w:pPr>
        <w:ind w:left="4669" w:hanging="180"/>
      </w:pPr>
    </w:lvl>
    <w:lvl w:ilvl="6" w:tplc="5AD06648">
      <w:start w:val="1"/>
      <w:numFmt w:val="decimal"/>
      <w:lvlText w:val="%7."/>
      <w:lvlJc w:val="left"/>
      <w:pPr>
        <w:ind w:left="5389" w:hanging="360"/>
      </w:pPr>
    </w:lvl>
    <w:lvl w:ilvl="7" w:tplc="59E2C9F2">
      <w:start w:val="1"/>
      <w:numFmt w:val="lowerLetter"/>
      <w:lvlText w:val="%8."/>
      <w:lvlJc w:val="left"/>
      <w:pPr>
        <w:ind w:left="6109" w:hanging="360"/>
      </w:pPr>
    </w:lvl>
    <w:lvl w:ilvl="8" w:tplc="D94CC1B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7F424D"/>
    <w:multiLevelType w:val="hybridMultilevel"/>
    <w:tmpl w:val="706AF340"/>
    <w:lvl w:ilvl="0" w:tplc="77102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D00A4FE">
      <w:start w:val="1"/>
      <w:numFmt w:val="lowerLetter"/>
      <w:lvlText w:val="%2."/>
      <w:lvlJc w:val="left"/>
      <w:pPr>
        <w:ind w:left="1789" w:hanging="360"/>
      </w:pPr>
    </w:lvl>
    <w:lvl w:ilvl="2" w:tplc="44E2F150">
      <w:start w:val="1"/>
      <w:numFmt w:val="lowerRoman"/>
      <w:lvlText w:val="%3."/>
      <w:lvlJc w:val="right"/>
      <w:pPr>
        <w:ind w:left="2509" w:hanging="180"/>
      </w:pPr>
    </w:lvl>
    <w:lvl w:ilvl="3" w:tplc="3884B37E">
      <w:start w:val="1"/>
      <w:numFmt w:val="decimal"/>
      <w:lvlText w:val="%4."/>
      <w:lvlJc w:val="left"/>
      <w:pPr>
        <w:ind w:left="3229" w:hanging="360"/>
      </w:pPr>
    </w:lvl>
    <w:lvl w:ilvl="4" w:tplc="9F9A5E9A">
      <w:start w:val="1"/>
      <w:numFmt w:val="lowerLetter"/>
      <w:lvlText w:val="%5."/>
      <w:lvlJc w:val="left"/>
      <w:pPr>
        <w:ind w:left="3949" w:hanging="360"/>
      </w:pPr>
    </w:lvl>
    <w:lvl w:ilvl="5" w:tplc="90E8A716">
      <w:start w:val="1"/>
      <w:numFmt w:val="lowerRoman"/>
      <w:lvlText w:val="%6."/>
      <w:lvlJc w:val="right"/>
      <w:pPr>
        <w:ind w:left="4669" w:hanging="180"/>
      </w:pPr>
    </w:lvl>
    <w:lvl w:ilvl="6" w:tplc="A91293B8">
      <w:start w:val="1"/>
      <w:numFmt w:val="decimal"/>
      <w:lvlText w:val="%7."/>
      <w:lvlJc w:val="left"/>
      <w:pPr>
        <w:ind w:left="5389" w:hanging="360"/>
      </w:pPr>
    </w:lvl>
    <w:lvl w:ilvl="7" w:tplc="5D562870">
      <w:start w:val="1"/>
      <w:numFmt w:val="lowerLetter"/>
      <w:lvlText w:val="%8."/>
      <w:lvlJc w:val="left"/>
      <w:pPr>
        <w:ind w:left="6109" w:hanging="360"/>
      </w:pPr>
    </w:lvl>
    <w:lvl w:ilvl="8" w:tplc="DD56C4FC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432567"/>
    <w:multiLevelType w:val="hybridMultilevel"/>
    <w:tmpl w:val="4C721EE8"/>
    <w:lvl w:ilvl="0" w:tplc="2B0824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CED620">
      <w:start w:val="1"/>
      <w:numFmt w:val="lowerLetter"/>
      <w:lvlText w:val="%2."/>
      <w:lvlJc w:val="left"/>
      <w:pPr>
        <w:ind w:left="1789" w:hanging="360"/>
      </w:pPr>
    </w:lvl>
    <w:lvl w:ilvl="2" w:tplc="3B245AD6">
      <w:start w:val="1"/>
      <w:numFmt w:val="lowerRoman"/>
      <w:lvlText w:val="%3."/>
      <w:lvlJc w:val="right"/>
      <w:pPr>
        <w:ind w:left="2509" w:hanging="180"/>
      </w:pPr>
    </w:lvl>
    <w:lvl w:ilvl="3" w:tplc="502E50CA">
      <w:start w:val="1"/>
      <w:numFmt w:val="decimal"/>
      <w:lvlText w:val="%4."/>
      <w:lvlJc w:val="left"/>
      <w:pPr>
        <w:ind w:left="3229" w:hanging="360"/>
      </w:pPr>
    </w:lvl>
    <w:lvl w:ilvl="4" w:tplc="AAE003B8">
      <w:start w:val="1"/>
      <w:numFmt w:val="lowerLetter"/>
      <w:lvlText w:val="%5."/>
      <w:lvlJc w:val="left"/>
      <w:pPr>
        <w:ind w:left="3949" w:hanging="360"/>
      </w:pPr>
    </w:lvl>
    <w:lvl w:ilvl="5" w:tplc="EE6C32AC">
      <w:start w:val="1"/>
      <w:numFmt w:val="lowerRoman"/>
      <w:lvlText w:val="%6."/>
      <w:lvlJc w:val="right"/>
      <w:pPr>
        <w:ind w:left="4669" w:hanging="180"/>
      </w:pPr>
    </w:lvl>
    <w:lvl w:ilvl="6" w:tplc="4D3C878C">
      <w:start w:val="1"/>
      <w:numFmt w:val="decimal"/>
      <w:lvlText w:val="%7."/>
      <w:lvlJc w:val="left"/>
      <w:pPr>
        <w:ind w:left="5389" w:hanging="360"/>
      </w:pPr>
    </w:lvl>
    <w:lvl w:ilvl="7" w:tplc="680E659C">
      <w:start w:val="1"/>
      <w:numFmt w:val="lowerLetter"/>
      <w:lvlText w:val="%8."/>
      <w:lvlJc w:val="left"/>
      <w:pPr>
        <w:ind w:left="6109" w:hanging="360"/>
      </w:pPr>
    </w:lvl>
    <w:lvl w:ilvl="8" w:tplc="745A1F3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C954DD"/>
    <w:multiLevelType w:val="hybridMultilevel"/>
    <w:tmpl w:val="E0DC04C6"/>
    <w:lvl w:ilvl="0" w:tplc="89A4C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98643E">
      <w:start w:val="1"/>
      <w:numFmt w:val="lowerLetter"/>
      <w:lvlText w:val="%2."/>
      <w:lvlJc w:val="left"/>
      <w:pPr>
        <w:ind w:left="1789" w:hanging="360"/>
      </w:pPr>
    </w:lvl>
    <w:lvl w:ilvl="2" w:tplc="0C88F95E">
      <w:start w:val="1"/>
      <w:numFmt w:val="lowerRoman"/>
      <w:lvlText w:val="%3."/>
      <w:lvlJc w:val="right"/>
      <w:pPr>
        <w:ind w:left="2509" w:hanging="180"/>
      </w:pPr>
    </w:lvl>
    <w:lvl w:ilvl="3" w:tplc="51BE4B60">
      <w:start w:val="1"/>
      <w:numFmt w:val="decimal"/>
      <w:lvlText w:val="%4."/>
      <w:lvlJc w:val="left"/>
      <w:pPr>
        <w:ind w:left="3229" w:hanging="360"/>
      </w:pPr>
    </w:lvl>
    <w:lvl w:ilvl="4" w:tplc="09320788">
      <w:start w:val="1"/>
      <w:numFmt w:val="lowerLetter"/>
      <w:lvlText w:val="%5."/>
      <w:lvlJc w:val="left"/>
      <w:pPr>
        <w:ind w:left="3949" w:hanging="360"/>
      </w:pPr>
    </w:lvl>
    <w:lvl w:ilvl="5" w:tplc="5418A5AA">
      <w:start w:val="1"/>
      <w:numFmt w:val="lowerRoman"/>
      <w:lvlText w:val="%6."/>
      <w:lvlJc w:val="right"/>
      <w:pPr>
        <w:ind w:left="4669" w:hanging="180"/>
      </w:pPr>
    </w:lvl>
    <w:lvl w:ilvl="6" w:tplc="D9029C84">
      <w:start w:val="1"/>
      <w:numFmt w:val="decimal"/>
      <w:lvlText w:val="%7."/>
      <w:lvlJc w:val="left"/>
      <w:pPr>
        <w:ind w:left="5389" w:hanging="360"/>
      </w:pPr>
    </w:lvl>
    <w:lvl w:ilvl="7" w:tplc="F4064666">
      <w:start w:val="1"/>
      <w:numFmt w:val="lowerLetter"/>
      <w:lvlText w:val="%8."/>
      <w:lvlJc w:val="left"/>
      <w:pPr>
        <w:ind w:left="6109" w:hanging="360"/>
      </w:pPr>
    </w:lvl>
    <w:lvl w:ilvl="8" w:tplc="433EF58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705E4E"/>
    <w:multiLevelType w:val="hybridMultilevel"/>
    <w:tmpl w:val="46B87608"/>
    <w:lvl w:ilvl="0" w:tplc="79AEA2DC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hint="default"/>
        <w:sz w:val="28"/>
      </w:rPr>
    </w:lvl>
    <w:lvl w:ilvl="1" w:tplc="74FC4BD4">
      <w:start w:val="1"/>
      <w:numFmt w:val="lowerLetter"/>
      <w:lvlText w:val="%2."/>
      <w:lvlJc w:val="left"/>
      <w:pPr>
        <w:ind w:left="1790" w:hanging="360"/>
      </w:pPr>
    </w:lvl>
    <w:lvl w:ilvl="2" w:tplc="73109A6A">
      <w:start w:val="1"/>
      <w:numFmt w:val="lowerRoman"/>
      <w:lvlText w:val="%3."/>
      <w:lvlJc w:val="right"/>
      <w:pPr>
        <w:ind w:left="2510" w:hanging="180"/>
      </w:pPr>
    </w:lvl>
    <w:lvl w:ilvl="3" w:tplc="54361D64">
      <w:start w:val="1"/>
      <w:numFmt w:val="decimal"/>
      <w:lvlText w:val="%4."/>
      <w:lvlJc w:val="left"/>
      <w:pPr>
        <w:ind w:left="3230" w:hanging="360"/>
      </w:pPr>
    </w:lvl>
    <w:lvl w:ilvl="4" w:tplc="DCB224FC">
      <w:start w:val="1"/>
      <w:numFmt w:val="lowerLetter"/>
      <w:lvlText w:val="%5."/>
      <w:lvlJc w:val="left"/>
      <w:pPr>
        <w:ind w:left="3950" w:hanging="360"/>
      </w:pPr>
    </w:lvl>
    <w:lvl w:ilvl="5" w:tplc="219CE69A">
      <w:start w:val="1"/>
      <w:numFmt w:val="lowerRoman"/>
      <w:lvlText w:val="%6."/>
      <w:lvlJc w:val="right"/>
      <w:pPr>
        <w:ind w:left="4670" w:hanging="180"/>
      </w:pPr>
    </w:lvl>
    <w:lvl w:ilvl="6" w:tplc="3E325BD6">
      <w:start w:val="1"/>
      <w:numFmt w:val="decimal"/>
      <w:lvlText w:val="%7."/>
      <w:lvlJc w:val="left"/>
      <w:pPr>
        <w:ind w:left="5390" w:hanging="360"/>
      </w:pPr>
    </w:lvl>
    <w:lvl w:ilvl="7" w:tplc="8E028D6E">
      <w:start w:val="1"/>
      <w:numFmt w:val="lowerLetter"/>
      <w:lvlText w:val="%8."/>
      <w:lvlJc w:val="left"/>
      <w:pPr>
        <w:ind w:left="6110" w:hanging="360"/>
      </w:pPr>
    </w:lvl>
    <w:lvl w:ilvl="8" w:tplc="405C764A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7C02CB6"/>
    <w:multiLevelType w:val="hybridMultilevel"/>
    <w:tmpl w:val="121C1E76"/>
    <w:lvl w:ilvl="0" w:tplc="E2DA7F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B85EE0">
      <w:start w:val="1"/>
      <w:numFmt w:val="lowerLetter"/>
      <w:lvlText w:val="%2."/>
      <w:lvlJc w:val="left"/>
      <w:pPr>
        <w:ind w:left="1789" w:hanging="360"/>
      </w:pPr>
    </w:lvl>
    <w:lvl w:ilvl="2" w:tplc="221E4CD4">
      <w:start w:val="1"/>
      <w:numFmt w:val="lowerRoman"/>
      <w:lvlText w:val="%3."/>
      <w:lvlJc w:val="right"/>
      <w:pPr>
        <w:ind w:left="2509" w:hanging="180"/>
      </w:pPr>
    </w:lvl>
    <w:lvl w:ilvl="3" w:tplc="E814CB32">
      <w:start w:val="1"/>
      <w:numFmt w:val="decimal"/>
      <w:lvlText w:val="%4."/>
      <w:lvlJc w:val="left"/>
      <w:pPr>
        <w:ind w:left="3229" w:hanging="360"/>
      </w:pPr>
    </w:lvl>
    <w:lvl w:ilvl="4" w:tplc="F95279C4">
      <w:start w:val="1"/>
      <w:numFmt w:val="lowerLetter"/>
      <w:lvlText w:val="%5."/>
      <w:lvlJc w:val="left"/>
      <w:pPr>
        <w:ind w:left="3949" w:hanging="360"/>
      </w:pPr>
    </w:lvl>
    <w:lvl w:ilvl="5" w:tplc="EBBC267E">
      <w:start w:val="1"/>
      <w:numFmt w:val="lowerRoman"/>
      <w:lvlText w:val="%6."/>
      <w:lvlJc w:val="right"/>
      <w:pPr>
        <w:ind w:left="4669" w:hanging="180"/>
      </w:pPr>
    </w:lvl>
    <w:lvl w:ilvl="6" w:tplc="F54CFB7A">
      <w:start w:val="1"/>
      <w:numFmt w:val="decimal"/>
      <w:lvlText w:val="%7."/>
      <w:lvlJc w:val="left"/>
      <w:pPr>
        <w:ind w:left="5389" w:hanging="360"/>
      </w:pPr>
    </w:lvl>
    <w:lvl w:ilvl="7" w:tplc="39247028">
      <w:start w:val="1"/>
      <w:numFmt w:val="lowerLetter"/>
      <w:lvlText w:val="%8."/>
      <w:lvlJc w:val="left"/>
      <w:pPr>
        <w:ind w:left="6109" w:hanging="360"/>
      </w:pPr>
    </w:lvl>
    <w:lvl w:ilvl="8" w:tplc="06AAE56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Францева Ирина Михайловна">
    <w15:presenceInfo w15:providerId="AD" w15:userId="S-1-5-21-3540305341-3803280437-4092037114-47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15"/>
    <w:rsid w:val="000B5C93"/>
    <w:rsid w:val="001F5823"/>
    <w:rsid w:val="007F0BD8"/>
    <w:rsid w:val="00B13F69"/>
    <w:rsid w:val="00B50E8C"/>
    <w:rsid w:val="00BE3E85"/>
    <w:rsid w:val="00D366C5"/>
    <w:rsid w:val="00EB4715"/>
    <w:rsid w:val="00EE1589"/>
    <w:rsid w:val="00FD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5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#Основной_Текст"/>
    <w:link w:val="aff"/>
    <w:qFormat/>
    <w:pPr>
      <w:tabs>
        <w:tab w:val="left" w:pos="1276"/>
        <w:tab w:val="left" w:pos="1418"/>
        <w:tab w:val="left" w:pos="1985"/>
        <w:tab w:val="left" w:pos="2552"/>
      </w:tabs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">
    <w:name w:val="#Основной_Текст Знак"/>
    <w:basedOn w:val="a0"/>
    <w:link w:val="afe"/>
    <w:rPr>
      <w:rFonts w:ascii="Times New Roman" w:hAnsi="Times New Roman" w:cs="Times New Roman"/>
      <w:sz w:val="28"/>
      <w:szCs w:val="28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paragraph" w:styleId="aff5">
    <w:name w:val="Body Text Indent"/>
    <w:basedOn w:val="a"/>
    <w:link w:val="aff6"/>
    <w:uiPriority w:val="99"/>
    <w:unhideWhenUsed/>
    <w:rsid w:val="000B5C93"/>
    <w:pPr>
      <w:spacing w:after="0" w:line="240" w:lineRule="auto"/>
      <w:ind w:right="-285"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0B5C9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#Основной_Текст"/>
    <w:link w:val="aff"/>
    <w:qFormat/>
    <w:pPr>
      <w:tabs>
        <w:tab w:val="left" w:pos="1276"/>
        <w:tab w:val="left" w:pos="1418"/>
        <w:tab w:val="left" w:pos="1985"/>
        <w:tab w:val="left" w:pos="2552"/>
      </w:tabs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">
    <w:name w:val="#Основной_Текст Знак"/>
    <w:basedOn w:val="a0"/>
    <w:link w:val="afe"/>
    <w:rPr>
      <w:rFonts w:ascii="Times New Roman" w:hAnsi="Times New Roman" w:cs="Times New Roman"/>
      <w:sz w:val="28"/>
      <w:szCs w:val="28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paragraph" w:styleId="aff5">
    <w:name w:val="Body Text Indent"/>
    <w:basedOn w:val="a"/>
    <w:link w:val="aff6"/>
    <w:uiPriority w:val="99"/>
    <w:unhideWhenUsed/>
    <w:rsid w:val="000B5C93"/>
    <w:pPr>
      <w:spacing w:after="0" w:line="240" w:lineRule="auto"/>
      <w:ind w:right="-285"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0B5C9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91669&amp;dst=100015&amp;field=134&amp;date=13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B4A76-C234-4825-BF2D-AFDB48C8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Зорина Людмила Николаевна</dc:creator>
  <dc:description>exif_MSED_25f90d0d2a6ddf9d0f08f6ff9ded367cfd77926479095ac9c7fb1fa5d92ee8bd</dc:description>
  <cp:lastModifiedBy>Вандтке Янина Леонидовна</cp:lastModifiedBy>
  <cp:revision>8</cp:revision>
  <dcterms:created xsi:type="dcterms:W3CDTF">2025-10-22T07:14:00Z</dcterms:created>
  <dcterms:modified xsi:type="dcterms:W3CDTF">2026-02-11T12:47:00Z</dcterms:modified>
</cp:coreProperties>
</file>