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66A" w:rsidRPr="000F45CF" w:rsidRDefault="00F0166A" w:rsidP="00F0166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bookmarkStart w:id="0" w:name="_Hlk192177895"/>
      <w:r w:rsidRPr="000F45C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ПОЯСНИТЕЛЬНАЯ ЗАПИСКА</w:t>
      </w:r>
    </w:p>
    <w:p w:rsidR="00F0166A" w:rsidRPr="006527F2" w:rsidRDefault="00F0166A" w:rsidP="00F0166A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6527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к проекту федерального закона </w:t>
      </w:r>
      <w:bookmarkEnd w:id="0"/>
      <w:r w:rsidRPr="006527F2">
        <w:rPr>
          <w:rFonts w:ascii="Times New Roman" w:hAnsi="Times New Roman" w:cs="Times New Roman"/>
          <w:b/>
          <w:bCs/>
          <w:sz w:val="28"/>
        </w:rPr>
        <w:t>«</w:t>
      </w:r>
      <w:bookmarkStart w:id="1" w:name="_Hlk198277264"/>
      <w:r w:rsidRPr="006527F2">
        <w:rPr>
          <w:rFonts w:ascii="Times New Roman" w:hAnsi="Times New Roman" w:cs="Times New Roman"/>
          <w:b/>
          <w:sz w:val="28"/>
        </w:rPr>
        <w:t>О внесении изменений в Федеральный закон «Об ипотеке (залоге недвижимости)» в части введения предельного размера процентной ставки по договору о залоге недвижимого имущества (договору об ипотеке)</w:t>
      </w:r>
      <w:r w:rsidRPr="006527F2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»</w:t>
      </w:r>
      <w:bookmarkEnd w:id="1"/>
    </w:p>
    <w:p w:rsidR="00F0166A" w:rsidRDefault="00F0166A" w:rsidP="00F0166A">
      <w:pPr>
        <w:spacing w:after="0" w:line="36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</w:p>
    <w:p w:rsidR="00F0166A" w:rsidRDefault="00F0166A" w:rsidP="00F0166A">
      <w:pPr>
        <w:spacing w:after="0" w:line="36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F144A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Проект федерального закона направлен на 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повышение доступности ипотечного кредитования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с </w:t>
      </w:r>
      <w:proofErr w:type="spellStart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учетом</w:t>
      </w:r>
      <w:proofErr w:type="spellEnd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социальной значимости жилищных условий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для решения демографических проблем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</w:p>
    <w:p w:rsidR="00F0166A" w:rsidRDefault="00F0166A" w:rsidP="00F0166A">
      <w:pPr>
        <w:spacing w:after="0" w:line="36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Ограничение максимальной ставки </w:t>
      </w:r>
      <w:proofErr w:type="spellStart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приведет</w:t>
      </w:r>
      <w:proofErr w:type="spellEnd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к удешевлению новых ипотек, что снизит ежемесячные платежи по кредитам и облегчит условия приобретения жилья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Более низкие ставки стимулируют спрос на ипотеку: рост количества выданных кредитов на покупку жилья будет способствовать реализации жилищных программ и улучшению жилищных условий семей</w:t>
      </w:r>
    </w:p>
    <w:p w:rsidR="00F0166A" w:rsidRPr="00E654A8" w:rsidRDefault="00F0166A" w:rsidP="00F0166A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ru-RU"/>
        </w:rPr>
      </w:pPr>
      <w:r w:rsidRPr="00E654A8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ru-RU"/>
        </w:rPr>
        <w:t xml:space="preserve">При высокой ключевой ставке банки могут устанавливать маржу существенно выше рыночной. Предельная ставка гарантирует, что доходность банков по ипотеке не будет неоправданно высокой, тем самым отчасти перераспределяя прибыль в пользу </w:t>
      </w:r>
      <w:proofErr w:type="spellStart"/>
      <w:r w:rsidRPr="00E654A8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ru-RU"/>
        </w:rPr>
        <w:t>заемщиков</w:t>
      </w:r>
      <w:proofErr w:type="spellEnd"/>
      <w:r w:rsidRPr="00E654A8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ru-RU"/>
        </w:rPr>
        <w:t>.</w:t>
      </w:r>
    </w:p>
    <w:p w:rsidR="00F0166A" w:rsidRPr="005A21E2" w:rsidRDefault="00F0166A" w:rsidP="00F0166A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EE0000"/>
          <w:kern w:val="0"/>
          <w:sz w:val="28"/>
          <w:szCs w:val="28"/>
          <w:lang w:eastAsia="ru-RU"/>
        </w:rPr>
      </w:pP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В последние годы ипотечное кредитование в России сталкивается с резким ростом процентных ставок и снижением доступности жилья для граждан. Так, по данным аналитиков, в марте 2025 года средняя ставка составля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ла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28% годовых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при ключевой ставке в 21%. 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Растущие ставки по ипотеке приводят к высокой долговой нагрузке семей и массовым отказам со стороны банков. По оценке </w:t>
      </w:r>
      <w:proofErr w:type="spellStart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Объединенного</w:t>
      </w:r>
      <w:proofErr w:type="spellEnd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кредитного бюро, число российских </w:t>
      </w:r>
      <w:proofErr w:type="spellStart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заемщиков</w:t>
      </w:r>
      <w:proofErr w:type="spellEnd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взявших ипотеку, превысило 11 </w:t>
      </w:r>
      <w:proofErr w:type="gramStart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млн</w:t>
      </w:r>
      <w:proofErr w:type="gramEnd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человек, а общий объем ипотечного портфеля — уже более 23,15 трлн рублей на конец 2025 года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  <w:r w:rsidRPr="005A21E2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В то же время, по данным Национального бюро кредитных историй банки начали одобрять лишь около 39% ипотечных заявок, т.е. доля отказов превысила 60%. 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При средних доходах населения и огромной потребности в улучшении жилищных условий это </w:t>
      </w:r>
      <w:proofErr w:type="spellStart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создает</w:t>
      </w:r>
      <w:proofErr w:type="spellEnd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серьезную</w:t>
      </w:r>
      <w:proofErr w:type="spellEnd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lastRenderedPageBreak/>
        <w:t xml:space="preserve">социальную </w:t>
      </w:r>
      <w:proofErr w:type="spellStart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напряженность</w:t>
      </w:r>
      <w:proofErr w:type="spellEnd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: многие семьи вынуждены отказываться от приобретения жилья из-за высоких платежей. Налицо противоречие: при объективной потребности в жилье (дефицит площадей на человека оценивается специализированными институтами на уровне десятков миллионов квадратных метров в ближайшие годы) жилье становится все менее доступным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:rsidR="00F0166A" w:rsidRDefault="00F0166A" w:rsidP="00F0166A">
      <w:pPr>
        <w:spacing w:after="0" w:line="36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Таким образом, наблюдается необходимость государственного регулирования ипотечного рынка с целью повышения его доступности и защиты </w:t>
      </w:r>
      <w:proofErr w:type="spellStart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заемщиков</w:t>
      </w:r>
      <w:proofErr w:type="spellEnd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. Установление предельного размера процентной ставки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свыше которой кредитный договор не может заключаться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позволит сбалансировать интересы кредиторов и </w:t>
      </w:r>
      <w:proofErr w:type="spellStart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заемщиков</w:t>
      </w:r>
      <w:proofErr w:type="spellEnd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снизить нагрузку на семейный бюджет и предупредить рост </w:t>
      </w:r>
      <w:proofErr w:type="spellStart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закредитованности</w:t>
      </w:r>
      <w:proofErr w:type="spellEnd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населения. Учитывая, что высокие процентные ставки во многом обеспечивают сверхприбыль банковского сектора, ограничение максимальной ставки </w:t>
      </w:r>
      <w:proofErr w:type="spellStart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приведет</w:t>
      </w:r>
      <w:proofErr w:type="spellEnd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к частичному перераспределению доходов – в пользу граждан и гражданского строительства, без ущерба для бюджетной сферы. Кроме того, повышение прозрачности условий ипотечных договоров позитивно скажется на финансовой стабильности и социальной </w:t>
      </w:r>
      <w:proofErr w:type="spellStart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защищенности</w:t>
      </w:r>
      <w:proofErr w:type="spellEnd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населения.</w:t>
      </w:r>
    </w:p>
    <w:p w:rsidR="00F0166A" w:rsidRDefault="00F0166A" w:rsidP="00F0166A">
      <w:pPr>
        <w:spacing w:after="0" w:line="36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Принятие законопроекта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позволит у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лучш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ить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услови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я ипотечного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кредитования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снизи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в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долговую нагрузку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домохозяйств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тем самым 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уменьши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в 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риск невыплат по кредитам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приведет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к улучшению 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жилищных условий населения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; п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ерераспределени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ю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доходов банковского сектора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: о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граничив максимальную ставку, государство предотвратит бесконтрольный рост процентных доходов банков в кредитовании граждан. Таким образом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,</w:t>
      </w:r>
      <w:bookmarkStart w:id="2" w:name="_GoBack"/>
      <w:bookmarkEnd w:id="2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часть банковских прибылей будет направлена на снижение тарифов для </w:t>
      </w:r>
      <w:proofErr w:type="spellStart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заемщиков</w:t>
      </w:r>
      <w:proofErr w:type="spellEnd"/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, что повысит доверие населения к финансовой системе.</w:t>
      </w:r>
    </w:p>
    <w:p w:rsidR="00566546" w:rsidRDefault="00F0166A" w:rsidP="00F0166A">
      <w:pPr>
        <w:spacing w:line="360" w:lineRule="auto"/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Повышение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доступности ипотеки при сохранении бюджетной стабильности создаст мультипликативный эффект: с одной стороны, снизится социальная нагрузка на малоимущие семьи, с другой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-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будет стимулирован рынок 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lastRenderedPageBreak/>
        <w:t>жилищного строительства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: у</w:t>
      </w:r>
      <w:r w:rsidRPr="00CB6E38">
        <w:rPr>
          <w:rFonts w:ascii="Times New Roman" w:hAnsi="Times New Roman" w:cs="Times New Roman"/>
          <w:kern w:val="0"/>
          <w:sz w:val="28"/>
          <w:szCs w:val="28"/>
          <w:lang w:eastAsia="ru-RU"/>
        </w:rPr>
        <w:t>величатся инвестиции в новостройки, усилится жилищное строительство с опережающим эффектом для экономики.</w:t>
      </w:r>
    </w:p>
    <w:sectPr w:rsidR="00566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BFF"/>
    <w:rsid w:val="00566546"/>
    <w:rsid w:val="00B67BFF"/>
    <w:rsid w:val="00F0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66A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66A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568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2026-02-11T10:30:00Z</dcterms:created>
  <dcterms:modified xsi:type="dcterms:W3CDTF">2026-02-11T10:30:00Z</dcterms:modified>
</cp:coreProperties>
</file>