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46A" w:rsidRPr="001777F8" w:rsidRDefault="0035246A" w:rsidP="0035246A">
      <w:pPr>
        <w:suppressAutoHyphens/>
        <w:spacing w:after="0" w:line="360" w:lineRule="auto"/>
        <w:contextualSpacing/>
        <w:jc w:val="center"/>
        <w:rPr>
          <w:rFonts w:eastAsia="Times New Roman"/>
          <w:b/>
          <w:kern w:val="0"/>
          <w:szCs w:val="28"/>
          <w:lang w:eastAsia="zh-CN"/>
          <w14:ligatures w14:val="none"/>
        </w:rPr>
      </w:pPr>
      <w:bookmarkStart w:id="0" w:name="_Hlk189067676"/>
      <w:r w:rsidRPr="001777F8">
        <w:rPr>
          <w:rFonts w:eastAsia="Times New Roman"/>
          <w:b/>
          <w:kern w:val="0"/>
          <w:szCs w:val="28"/>
          <w:lang w:eastAsia="zh-CN"/>
          <w14:ligatures w14:val="none"/>
        </w:rPr>
        <w:t>ПОЯСНИТЕЛЬНАЯ ЗАПИСКА</w:t>
      </w:r>
    </w:p>
    <w:p w:rsidR="0035246A" w:rsidRPr="007D6A34" w:rsidRDefault="0035246A" w:rsidP="0035246A">
      <w:pPr>
        <w:spacing w:before="100" w:beforeAutospacing="1" w:after="100" w:afterAutospacing="1" w:line="360" w:lineRule="auto"/>
        <w:contextualSpacing/>
        <w:jc w:val="center"/>
        <w:rPr>
          <w:rFonts w:eastAsia="Times New Roman"/>
          <w:b/>
          <w:bCs/>
          <w:kern w:val="0"/>
          <w:szCs w:val="28"/>
          <w:lang w:eastAsia="ru-RU"/>
          <w14:ligatures w14:val="none"/>
        </w:rPr>
      </w:pPr>
      <w:r w:rsidRPr="00E038B1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к проекту 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ф</w:t>
      </w:r>
      <w:r w:rsidRPr="00E038B1">
        <w:rPr>
          <w:rFonts w:eastAsia="Times New Roman"/>
          <w:b/>
          <w:bCs/>
          <w:kern w:val="0"/>
          <w:szCs w:val="28"/>
          <w:lang w:eastAsia="ru-RU"/>
          <w14:ligatures w14:val="none"/>
        </w:rPr>
        <w:t>едерального закона «</w:t>
      </w:r>
      <w:r w:rsidRPr="007D6A34">
        <w:rPr>
          <w:b/>
          <w:bCs/>
        </w:rPr>
        <w:t>О внесении изменений в отдельные законодательные акты Российской Федерации в целях создания федерального реестра граждан, признанных потерпевшими от мошенничества при строительстве объектов индивидуального жилищного строительства, и предоставления мер поддержки</w:t>
      </w:r>
      <w:r>
        <w:rPr>
          <w:b/>
          <w:bCs/>
        </w:rPr>
        <w:t xml:space="preserve">                      </w:t>
      </w:r>
      <w:r w:rsidRPr="007D6A34">
        <w:rPr>
          <w:b/>
          <w:bCs/>
        </w:rPr>
        <w:t xml:space="preserve"> таким гражданам</w:t>
      </w:r>
      <w:r w:rsidRPr="00E038B1">
        <w:rPr>
          <w:rFonts w:eastAsia="Times New Roman"/>
          <w:b/>
          <w:bCs/>
          <w:kern w:val="0"/>
          <w:szCs w:val="28"/>
          <w:lang w:eastAsia="ru-RU"/>
          <w14:ligatures w14:val="none"/>
        </w:rPr>
        <w:t>»</w:t>
      </w:r>
      <w:bookmarkStart w:id="1" w:name="_GoBack"/>
      <w:bookmarkEnd w:id="0"/>
      <w:bookmarkEnd w:id="1"/>
    </w:p>
    <w:p w:rsidR="0035246A" w:rsidRPr="00885655" w:rsidRDefault="0035246A" w:rsidP="0035246A">
      <w:pPr>
        <w:spacing w:after="0" w:line="360" w:lineRule="auto"/>
        <w:ind w:firstLine="709"/>
        <w:contextualSpacing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На сегодняшний день фиксируется острая социально значимая проблема граждан, ставших потерпевшими от мошеннических действий при строительстве объектов индивидуального жилищного строительства (далее — ИЖС) с привлечением ипотечных средств, в том числе по льготным программам. По сведениям Министерства строительства и жилищно-коммунального хозяйства Российской Федерации число таких семей составляет не менее 10 800 домохозяйств (по состоянию на лето 2025 года), при этом по данным обращений в адрес депутатов Государственной Думы и оценкам инициативных групп возможный масштаб проблемы может достигать порядка 20 000 домохозяйств. Системный характер ситуации связан с быстрым ростом рынка ИЖС на фоне расширения льготного кредитования и недостаточной определённостью механизмов допуска и проверки подрядных организаций при строительстве объектов заёмных средств. В результате граждане, заключившие договоры подряда и исполнившие обязанность по оплате работ, нередко сталкиваются с прекращением деятельности подрядчиков, их банкротством либо противоправными действиями, вследствие чего строительство не завершается, а право собственности на жилой дом не регистрируется, при сохранении обязательств по кредиту. По обращениям потерпевших средний размер обязательств по таким кредитам составляет порядка 6 </w:t>
      </w:r>
      <w:proofErr w:type="gram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>млн</w:t>
      </w:r>
      <w:proofErr w:type="gramEnd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 рублей на домохозяйство, что формирует значительную долговую нагрузку, в том числе для социально чувствительных категорий граждан, включая многодетные семьи и семьи участников специальной военной операции. </w:t>
      </w:r>
      <w:proofErr w:type="gramStart"/>
      <w:r w:rsidRPr="00885655">
        <w:rPr>
          <w:rFonts w:eastAsia="Times New Roman"/>
          <w:kern w:val="0"/>
          <w:szCs w:val="28"/>
          <w:lang w:eastAsia="ru-RU"/>
          <w14:ligatures w14:val="none"/>
        </w:rPr>
        <w:lastRenderedPageBreak/>
        <w:t>Дополнительные риски обусловлены условиями льготных ипотечных программ, предусматривающими повышение процентной ставки до рыночного уровня при нарушении сроков строительства и оформления права собственности, тогда как у потерпевших по уголовным делам нарушение сроков обусловлено обстоятельствами, не зависящими от них, а связанными с преступными действиями третьих лиц.</w:t>
      </w:r>
      <w:proofErr w:type="gramEnd"/>
    </w:p>
    <w:p w:rsidR="0035246A" w:rsidRDefault="0035246A" w:rsidP="0035246A">
      <w:pPr>
        <w:spacing w:after="0" w:line="360" w:lineRule="auto"/>
        <w:ind w:firstLine="709"/>
        <w:contextualSpacing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Проект федерального закона разработан в целях установления в федеральном законодательстве юридически значимого механизма идентификации таких граждан и предоставления им адресных мер поддержки. Законопроектом предлагается внести изменения в Федеральный закон от 13 июля 2015 года № 225-ФЗ «О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Федерации» и Федеральный закон от 16 июля 1998 года № 102-ФЗ «Об ипотеке (залоге недвижимости)». </w:t>
      </w:r>
    </w:p>
    <w:p w:rsidR="0035246A" w:rsidRPr="00885655" w:rsidRDefault="0035246A" w:rsidP="0035246A">
      <w:pPr>
        <w:spacing w:after="0" w:line="360" w:lineRule="auto"/>
        <w:ind w:firstLine="709"/>
        <w:contextualSpacing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В 225-ФЗ предусматривается создание федерального реестра граждан, признанных потерпевшими в порядке, установленном уголовно-процессуальным законодательством Российской Федерации, по уголовным делам о преступлениях, предусмотренных </w:t>
      </w:r>
      <w:proofErr w:type="spell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>статьей</w:t>
      </w:r>
      <w:proofErr w:type="spellEnd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 159 Уголовного кодекса Российской Федерации, совершённых при строительстве объектов ИЖС, с ведением такого реестра в составе единой информационной системы жилищного строительства. Ведение реестра осуществляется в электронной форме путём внесения, изменения и исключения сведений; обеспечение ведения реестра возлагается на единый институт развития в жилищной сфере. Устанавливается, что порядок ведения реестра, состав включаемых сведений, основания и порядок включения (отказа во включении), изменения и исключения сведений, а также порядок обжалования решений определяются Правительством Российской Федерации, при соблюдении требований законодательства о персональных данных. Такой подход обеспечивает единый стандарт признания права на меры поддержки на всей </w:t>
      </w:r>
      <w:r w:rsidRPr="00885655">
        <w:rPr>
          <w:rFonts w:eastAsia="Times New Roman"/>
          <w:kern w:val="0"/>
          <w:szCs w:val="28"/>
          <w:lang w:eastAsia="ru-RU"/>
          <w14:ligatures w14:val="none"/>
        </w:rPr>
        <w:lastRenderedPageBreak/>
        <w:t>территории Российской Федерации и исключает разнородную практику на региональном уровне.</w:t>
      </w:r>
    </w:p>
    <w:p w:rsidR="0035246A" w:rsidRDefault="0035246A" w:rsidP="0035246A">
      <w:pPr>
        <w:spacing w:after="0" w:line="360" w:lineRule="auto"/>
        <w:ind w:firstLine="709"/>
        <w:contextualSpacing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proofErr w:type="gram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В целях защиты потерпевших </w:t>
      </w:r>
      <w:proofErr w:type="spell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>заемщиков</w:t>
      </w:r>
      <w:proofErr w:type="spellEnd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 по ипотечным продуктам с государственной поддержкой законопроектом предлагается дополнить статью 77 Федерального закона № 102-ФЗ нормами, устанавливающими запрет кредитору повышать процентную ставку до рыночного уровня в случае нарушения сроков строительства и (или) государственной регистрации права собственности на жилой дом, являющийся объектом ИЖС, если </w:t>
      </w:r>
      <w:proofErr w:type="spell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>заемщик</w:t>
      </w:r>
      <w:proofErr w:type="spellEnd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>включен</w:t>
      </w:r>
      <w:proofErr w:type="spellEnd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 в указанный реестр и нарушение сроков обусловлено обстоятельствами, послужившими основанием для</w:t>
      </w:r>
      <w:proofErr w:type="gramEnd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 включения в реестр.</w:t>
      </w:r>
    </w:p>
    <w:p w:rsidR="0035246A" w:rsidRPr="00885655" w:rsidRDefault="0035246A" w:rsidP="0035246A">
      <w:pPr>
        <w:spacing w:after="0" w:line="360" w:lineRule="auto"/>
        <w:ind w:firstLine="709"/>
        <w:contextualSpacing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Одновременно предусматривается обязанность кредитора произвести перерасчёт обязательств исходя из субсидируемой (льготной) процентной ставки за период неправомерного применения повышенной ставки по заявлению заёмщика в порядке, устанавливаемом Правительством Российской Федерации. </w:t>
      </w:r>
      <w:proofErr w:type="gram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>Помимо меры по сохранению льготной ставки законопроектом предусматривается возможность предоставления гражданам, включённым в реестр, поддержки в форме компенсации (возмещения) части фактически понесённых расходов, связанных со строительством объекта ИЖС, и (или) предоставления субсидии на погашение части основного долга по ипотечному кредиту (займу) в пределах и на условиях, определяемых Правительством Российской Федерации, с обязательным закреплением механизмов предотвращения двойного возмещения и возврата излишне</w:t>
      </w:r>
      <w:proofErr w:type="gramEnd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 предоставленных сре</w:t>
      </w:r>
      <w:proofErr w:type="gram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>дств пр</w:t>
      </w:r>
      <w:proofErr w:type="gramEnd"/>
      <w:r w:rsidRPr="00885655">
        <w:rPr>
          <w:rFonts w:eastAsia="Times New Roman"/>
          <w:kern w:val="0"/>
          <w:szCs w:val="28"/>
          <w:lang w:eastAsia="ru-RU"/>
          <w14:ligatures w14:val="none"/>
        </w:rPr>
        <w:t>и последующем взыскании ущерба с виновных лиц или выявлении недостоверных сведений.</w:t>
      </w:r>
    </w:p>
    <w:p w:rsidR="0035246A" w:rsidRPr="00885655" w:rsidRDefault="0035246A" w:rsidP="0035246A">
      <w:pPr>
        <w:spacing w:after="0" w:line="360" w:lineRule="auto"/>
        <w:ind w:firstLine="709"/>
        <w:contextualSpacing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proofErr w:type="gramStart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Принятие законопроекта позволит сформировать правовой механизм адресной поддержки граждан, чьи права нарушены вследствие преступных действий при строительстве ИЖС, повысить правовую определённость и управляемость мер поддержки за счёт юридически значимого реестра, снизить социальную напряжённость, сократить риски дефолтов по </w:t>
      </w:r>
      <w:r w:rsidRPr="00885655">
        <w:rPr>
          <w:rFonts w:eastAsia="Times New Roman"/>
          <w:kern w:val="0"/>
          <w:szCs w:val="28"/>
          <w:lang w:eastAsia="ru-RU"/>
          <w14:ligatures w14:val="none"/>
        </w:rPr>
        <w:lastRenderedPageBreak/>
        <w:t>ипотечным обязательствам в данной группе и предотвратить ситуацию «вторичного наказания» потерпевших через перевод на рыночные ставки по независящим от них причинам.</w:t>
      </w:r>
      <w:proofErr w:type="gramEnd"/>
      <w:r w:rsidRPr="00885655">
        <w:rPr>
          <w:rFonts w:eastAsia="Times New Roman"/>
          <w:kern w:val="0"/>
          <w:szCs w:val="28"/>
          <w:lang w:eastAsia="ru-RU"/>
          <w14:ligatures w14:val="none"/>
        </w:rPr>
        <w:t xml:space="preserve"> Законопроект также создаёт предпосылки для унификации правоприменительной практики и межведомственного взаимодействия за счёт закрепления реестрового механизма в цифровом контуре ЕИСЖС, что позволяет использовать проверяемые основания (процессуальные документы по уголовным делам) и обеспечить сопоставимость данных на федеральном уровне.</w:t>
      </w:r>
    </w:p>
    <w:p w:rsidR="00A85873" w:rsidRDefault="00A85873"/>
    <w:sectPr w:rsidR="00A8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3B0"/>
    <w:rsid w:val="0035246A"/>
    <w:rsid w:val="00A85873"/>
    <w:rsid w:val="00C9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46A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46A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2026-02-06T10:25:00Z</dcterms:created>
  <dcterms:modified xsi:type="dcterms:W3CDTF">2026-02-06T10:25:00Z</dcterms:modified>
</cp:coreProperties>
</file>