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27D" w:rsidRPr="004C127D" w:rsidRDefault="004C127D" w:rsidP="004C1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C127D"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4C127D" w:rsidRPr="004C127D" w:rsidRDefault="004C127D" w:rsidP="004C12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127D">
        <w:rPr>
          <w:rFonts w:ascii="Times New Roman" w:eastAsia="Times New Roman" w:hAnsi="Times New Roman" w:cs="Times New Roman"/>
          <w:sz w:val="28"/>
          <w:szCs w:val="28"/>
        </w:rPr>
        <w:t>к проекту федерального закона «</w:t>
      </w:r>
      <w:r w:rsidRPr="004C1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 w:rsidRPr="004C1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статью 30.13 Кодекса Российской Федерации </w:t>
      </w:r>
      <w:r w:rsidRPr="004C1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 административных правонарушениях</w:t>
      </w:r>
      <w:r w:rsidRPr="004C127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C127D" w:rsidRPr="004C127D" w:rsidRDefault="004C127D" w:rsidP="004C12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4C127D" w:rsidRPr="004C127D" w:rsidRDefault="004C127D" w:rsidP="004C12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  <w:lang w:eastAsia="ru-RU"/>
        </w:rPr>
        <w:t xml:space="preserve">Проект федерального закона «О внесении изменений в статью 30.13 Кодекса Российской Федерации об административных правонарушениях» (далее также – проект федерального закона, законопроект) подготовлен совместно с проектом федерального конституционного закона </w:t>
      </w:r>
      <w:r w:rsidRPr="004C127D">
        <w:rPr>
          <w:rFonts w:ascii="Times New Roman" w:eastAsia="Times New Roman" w:hAnsi="Times New Roman" w:cs="Times New Roman"/>
          <w:sz w:val="28"/>
          <w:lang w:eastAsia="ru-RU"/>
        </w:rPr>
        <w:br/>
        <w:t xml:space="preserve">«О внесении изменений в Федеральный конституционный закон </w:t>
      </w:r>
      <w:r w:rsidRPr="004C127D">
        <w:rPr>
          <w:rFonts w:ascii="Times New Roman" w:eastAsia="Times New Roman" w:hAnsi="Times New Roman" w:cs="Times New Roman"/>
          <w:sz w:val="28"/>
          <w:lang w:eastAsia="ru-RU"/>
        </w:rPr>
        <w:br/>
        <w:t>«О судебной системе Российской Федерации» и Федеральный конституционный закон «О судах общей юрисдикции в Российской Федерации».</w:t>
      </w:r>
      <w:proofErr w:type="gramEnd"/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С 1 октября 2019 года начали действовать кассационные и апелляционные суды общей юрисдикции, </w:t>
      </w:r>
      <w:r w:rsidRPr="004C127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образованные </w:t>
      </w:r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конституционным законом от 29 июля 2018 года № 1-ФКЗ  </w:t>
      </w:r>
      <w:r w:rsidRPr="004C127D">
        <w:rPr>
          <w:rFonts w:ascii="Times New Roman" w:eastAsia="Times New Roman" w:hAnsi="Times New Roman" w:cs="Times New Roman"/>
          <w:sz w:val="28"/>
          <w:szCs w:val="28"/>
        </w:rPr>
        <w:br/>
        <w:t xml:space="preserve">«О внесении изменений в Федеральный конституционный закон </w:t>
      </w:r>
      <w:r w:rsidRPr="004C127D">
        <w:rPr>
          <w:rFonts w:ascii="Times New Roman" w:eastAsia="Times New Roman" w:hAnsi="Times New Roman" w:cs="Times New Roman"/>
          <w:sz w:val="28"/>
          <w:szCs w:val="28"/>
        </w:rPr>
        <w:br/>
        <w:t xml:space="preserve">«О судебной системе Российской Федерации» и отдельные федеральные конституционные законы в связи с созданием кассационных судов общей юрисдикции и апелляционных судов общей юрисдикции». </w:t>
      </w:r>
      <w:proofErr w:type="gramEnd"/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Структурное выделение в системе судов общей юрисдикции апелляционных и кассационных судов, не связанных рамками административно-территориального деления субъектов Российской Федерации, позволило усовершенствовать инстанционное устройство, решить задачу обеспечения независимости и самостоятельности апелляционных и кассационных судебных инстанций, перераспределить служебную нагрузку судей в судах общей юрисдикции. 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Вместе с тем наработанная более чем за шесть лет практика производства в кассационных судах общей юрисдикции выявила необходимость дальнейшего развития судебной системы.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</w:rPr>
        <w:t xml:space="preserve">Так, в настоящее время рассмотрение жалоб, протестов на  не  вступившие в законную силу постановления по делам об административных правонарушениях, вынесенные мировыми судьями, осуществляется судьями районных судов, а пересмотр вступивших </w:t>
      </w:r>
      <w:r w:rsidRPr="004C127D">
        <w:rPr>
          <w:rFonts w:ascii="Times New Roman" w:eastAsia="Times New Roman" w:hAnsi="Times New Roman" w:cs="Times New Roman"/>
          <w:sz w:val="28"/>
        </w:rPr>
        <w:br/>
        <w:t xml:space="preserve">в  законную силу постановлений и решений по жалобам, протестам – председателем, его заместителем либо </w:t>
      </w:r>
      <w:r w:rsidRPr="004C127D">
        <w:rPr>
          <w:rFonts w:ascii="Times New Roman" w:eastAsia="Times New Roman" w:hAnsi="Times New Roman" w:cs="Times New Roman"/>
          <w:bCs/>
          <w:sz w:val="28"/>
        </w:rPr>
        <w:t>уполномоченным ими судьей</w:t>
      </w:r>
      <w:r w:rsidRPr="004C127D">
        <w:rPr>
          <w:rFonts w:ascii="Times New Roman" w:eastAsia="Times New Roman" w:hAnsi="Times New Roman" w:cs="Times New Roman"/>
          <w:sz w:val="28"/>
        </w:rPr>
        <w:t xml:space="preserve"> кассационного суда общей юрисдикции, а также Председателем Верховного </w:t>
      </w:r>
      <w:r w:rsidRPr="004C127D">
        <w:rPr>
          <w:rFonts w:ascii="Times New Roman" w:eastAsia="Times New Roman" w:hAnsi="Times New Roman" w:cs="Times New Roman"/>
          <w:sz w:val="28"/>
        </w:rPr>
        <w:lastRenderedPageBreak/>
        <w:t xml:space="preserve">Суда Российской Федерации, его заместителем либо </w:t>
      </w:r>
      <w:r w:rsidRPr="004C127D">
        <w:rPr>
          <w:rFonts w:ascii="Times New Roman" w:eastAsia="Times New Roman" w:hAnsi="Times New Roman" w:cs="Times New Roman"/>
          <w:bCs/>
          <w:sz w:val="28"/>
        </w:rPr>
        <w:t>уполномоченным</w:t>
      </w:r>
      <w:proofErr w:type="gramEnd"/>
      <w:r w:rsidRPr="004C127D">
        <w:rPr>
          <w:rFonts w:ascii="Times New Roman" w:eastAsia="Times New Roman" w:hAnsi="Times New Roman" w:cs="Times New Roman"/>
          <w:bCs/>
          <w:sz w:val="28"/>
        </w:rPr>
        <w:t xml:space="preserve"> ими судьей</w:t>
      </w:r>
      <w:r w:rsidRPr="004C127D">
        <w:rPr>
          <w:rFonts w:ascii="Times New Roman" w:eastAsia="Times New Roman" w:hAnsi="Times New Roman" w:cs="Times New Roman"/>
          <w:sz w:val="28"/>
        </w:rPr>
        <w:t xml:space="preserve"> Верховного Суда Российской Федерации.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>Только за 2024 год кассационными судами общей юрисдикции рассмотрены</w:t>
      </w:r>
      <w:r w:rsidRPr="004C127D">
        <w:rPr>
          <w:rFonts w:ascii="Times New Roman" w:eastAsia="Symbol" w:hAnsi="Times New Roman" w:cs="Times New Roman"/>
          <w:sz w:val="28"/>
          <w:lang w:eastAsia="ru-RU"/>
        </w:rPr>
        <w:t xml:space="preserve"> жалобы и протесты на 21 417 постановлений мировых судей по делам об административных правонарушениях.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Symbol" w:hAnsi="Times New Roman" w:cs="Times New Roman"/>
          <w:sz w:val="28"/>
          <w:lang w:eastAsia="ru-RU"/>
        </w:rPr>
      </w:pPr>
      <w:r w:rsidRPr="004C127D">
        <w:rPr>
          <w:rFonts w:ascii="Times New Roman" w:eastAsia="Symbol" w:hAnsi="Times New Roman" w:cs="Times New Roman"/>
          <w:sz w:val="28"/>
          <w:lang w:eastAsia="ru-RU"/>
        </w:rPr>
        <w:t xml:space="preserve">При этом общая </w:t>
      </w:r>
      <w:r w:rsidRPr="004C127D">
        <w:rPr>
          <w:rFonts w:ascii="Times New Roman" w:eastAsia="Times New Roman" w:hAnsi="Times New Roman" w:cs="Times New Roman"/>
          <w:sz w:val="28"/>
        </w:rPr>
        <w:t xml:space="preserve">среднемесячная нагрузка судьи кассационного суда общей юрисдикции в 2024 году составила 6,3 дела об административных правонарушениях.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</w:rPr>
        <w:t>В то же время верховные суды республик, краевые, областные и равные им суды, которые на подведомственной им территории несут обязанность по штатному комплектованию мировой юстиции, участвуют в аттестации и повышении квалификации мировых судей, выполняют иные мероприятия организационного характера, отвечают за качество правосудия в регионе, осуществляемого мировыми судьями, не наделены полномочиями по процессуальному контролю за законностью решений, принимаемых действующими в соответствующем</w:t>
      </w:r>
      <w:proofErr w:type="gramEnd"/>
      <w:r w:rsidRPr="004C127D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4C127D">
        <w:rPr>
          <w:rFonts w:ascii="Times New Roman" w:eastAsia="Times New Roman" w:hAnsi="Times New Roman" w:cs="Times New Roman"/>
          <w:sz w:val="28"/>
        </w:rPr>
        <w:t>субъекте</w:t>
      </w:r>
      <w:proofErr w:type="gramEnd"/>
      <w:r w:rsidRPr="004C127D">
        <w:rPr>
          <w:rFonts w:ascii="Times New Roman" w:eastAsia="Times New Roman" w:hAnsi="Times New Roman" w:cs="Times New Roman"/>
          <w:sz w:val="28"/>
        </w:rPr>
        <w:t xml:space="preserve"> Российской Федерации мировыми судьями по делам об административных правонарушениях, и лишены возможности изучения и обобщения судебной практики мировых судей.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 xml:space="preserve">На основании изложенного проектом федерального закона предлагается внести изменения в статью 30.13 Кодекса Российской Федерации об административных правонарушениях (далее – КоАП РФ), касающиеся порядка обжалования вступивших в законную силу постановлений по делам об административных правонарушениях и решений по результатам рассмотрения жалоб, протестов.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</w:rPr>
        <w:t>Законопроектом предусматривается, что вступившие в законную силу постановления по делам об административных правонарушениях, вынесенные мировыми судьями, и решения судей районных судов по  жалобам, протестам на указанные постановления обжалуются не в кассационный суд общей юрисдикции, а в верховные суды республик, краевые, областные суды, суды городов федерального значения, суды автономной области и автономных округов.</w:t>
      </w:r>
      <w:proofErr w:type="gramEnd"/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 xml:space="preserve">В то же время сохраняется действующий порядок обжалования в  кассационный суд общей юрисдикции вступивших в законную силу постановлений по делам об административных правонарушениях, вынесенных иными субъектами административной юрисдикции, и решений, вынесенных по результатам рассмотрения жалоб, протестов на такие постановления.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 xml:space="preserve">Полномочиями </w:t>
      </w:r>
      <w:proofErr w:type="gramStart"/>
      <w:r w:rsidRPr="004C127D">
        <w:rPr>
          <w:rFonts w:ascii="Times New Roman" w:eastAsia="Times New Roman" w:hAnsi="Times New Roman" w:cs="Times New Roman"/>
          <w:sz w:val="28"/>
        </w:rPr>
        <w:t>по рассмотрению жалоб на вступившие в законную силу постановления по делам об административных правонарушениях</w:t>
      </w:r>
      <w:proofErr w:type="gramEnd"/>
      <w:r w:rsidRPr="004C127D">
        <w:rPr>
          <w:rFonts w:ascii="Times New Roman" w:eastAsia="Times New Roman" w:hAnsi="Times New Roman" w:cs="Times New Roman"/>
          <w:sz w:val="28"/>
        </w:rPr>
        <w:t xml:space="preserve">, вынесенные мировыми судьями, по аналогии с частями 2 и 3 статьи 30.13 КоАП  РФ предлагается наделить председателей судов субъектов Российской Федерации, их заместителей либо </w:t>
      </w:r>
      <w:r w:rsidRPr="004C127D">
        <w:rPr>
          <w:rFonts w:ascii="Times New Roman" w:eastAsia="Times New Roman" w:hAnsi="Times New Roman" w:cs="Times New Roman"/>
          <w:bCs/>
          <w:sz w:val="28"/>
        </w:rPr>
        <w:t xml:space="preserve">уполномоченных ими судей соответствующих судов.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 xml:space="preserve">Внесение предлагаемых законопроектом изменений позволит повысить уровень доступности правосудия для граждан и организаций. Также будет уменьшена нагрузка на кассационные суды общей юрисдикции.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</w:rPr>
        <w:t>При этом в качестве дополнительной гарантии права на судебную защиту в случае несогласия лиц с решениями</w:t>
      </w:r>
      <w:proofErr w:type="gramEnd"/>
      <w:r w:rsidRPr="004C127D">
        <w:rPr>
          <w:rFonts w:ascii="Times New Roman" w:eastAsia="Times New Roman" w:hAnsi="Times New Roman" w:cs="Times New Roman"/>
          <w:sz w:val="28"/>
        </w:rPr>
        <w:t xml:space="preserve">, принятыми верховными судами республик, краевыми, областными и равными им судами или судьями данных судов, сохраняется возможность дальнейшего обжалования по делу непосредственно в Верховный Суд Российской Федерации.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В законопроекте предусмотрены переходные положения, согласно которым производство по </w:t>
      </w:r>
      <w:r w:rsidRPr="004C127D">
        <w:rPr>
          <w:rFonts w:ascii="Times New Roman" w:eastAsia="Times New Roman" w:hAnsi="Times New Roman" w:cs="Times New Roman"/>
          <w:bCs/>
          <w:sz w:val="28"/>
        </w:rPr>
        <w:t xml:space="preserve">жалобам (протестам) </w:t>
      </w:r>
      <w:r w:rsidRPr="004C127D">
        <w:rPr>
          <w:rFonts w:ascii="Times New Roman" w:eastAsia="Calibri" w:hAnsi="Times New Roman" w:cs="Times New Roman"/>
          <w:bCs/>
          <w:sz w:val="28"/>
          <w:szCs w:val="28"/>
        </w:rPr>
        <w:t>на вступившие в законную силу постановление мирового судьи по делу об административном правонарушении, решение по результатам рассмотрения жалобы (протеста)</w:t>
      </w:r>
      <w:r w:rsidRPr="004C127D">
        <w:rPr>
          <w:rFonts w:ascii="Times New Roman" w:eastAsia="Times New Roman" w:hAnsi="Times New Roman" w:cs="Times New Roman"/>
          <w:bCs/>
          <w:sz w:val="28"/>
        </w:rPr>
        <w:t xml:space="preserve">, поданным (принесенным) в кассационные суды общей юрисдикции до дня вступления в силу Федерального </w:t>
      </w:r>
      <w:r w:rsidRPr="004C127D">
        <w:rPr>
          <w:rFonts w:ascii="Times New Roman" w:eastAsia="Calibri" w:hAnsi="Times New Roman" w:cs="Times New Roman"/>
          <w:bCs/>
          <w:sz w:val="28"/>
          <w:szCs w:val="28"/>
        </w:rPr>
        <w:t>закона «О внесении изменений в статью  30.13 Кодекса Российской Федерации об административных правонарушениях»</w:t>
      </w:r>
      <w:r w:rsidRPr="004C127D">
        <w:rPr>
          <w:rFonts w:ascii="Times New Roman" w:eastAsia="Times New Roman" w:hAnsi="Times New Roman" w:cs="Times New Roman"/>
          <w:bCs/>
          <w:sz w:val="28"/>
        </w:rPr>
        <w:t>, будет осуществляться по правилам</w:t>
      </w:r>
      <w:proofErr w:type="gramEnd"/>
      <w:r w:rsidRPr="004C127D">
        <w:rPr>
          <w:rFonts w:ascii="Times New Roman" w:eastAsia="Times New Roman" w:hAnsi="Times New Roman" w:cs="Times New Roman"/>
          <w:bCs/>
          <w:sz w:val="28"/>
        </w:rPr>
        <w:t xml:space="preserve">, </w:t>
      </w:r>
      <w:proofErr w:type="gramStart"/>
      <w:r w:rsidRPr="004C127D">
        <w:rPr>
          <w:rFonts w:ascii="Times New Roman" w:eastAsia="Times New Roman" w:hAnsi="Times New Roman" w:cs="Times New Roman"/>
          <w:bCs/>
          <w:sz w:val="28"/>
        </w:rPr>
        <w:t>действовавшим</w:t>
      </w:r>
      <w:proofErr w:type="gramEnd"/>
      <w:r w:rsidRPr="004C127D">
        <w:rPr>
          <w:rFonts w:ascii="Times New Roman" w:eastAsia="Times New Roman" w:hAnsi="Times New Roman" w:cs="Times New Roman"/>
          <w:bCs/>
          <w:sz w:val="28"/>
        </w:rPr>
        <w:t xml:space="preserve"> на день их подачи (принесения).</w:t>
      </w:r>
      <w:r w:rsidRPr="004C1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t xml:space="preserve">Наделение верховных судов республик, краевых, областных и равных им судов соответствующими полномочиями не повлечет необходимости выделения дополнительных средств из федерального бюджета, поскольку изменившаяся служебная нагрузка будет распределена в рамках существующих штатных единиц судей и сотрудников аппаратов судов. </w:t>
      </w:r>
    </w:p>
    <w:p w:rsidR="004C127D" w:rsidRPr="004C127D" w:rsidRDefault="004C127D" w:rsidP="004C127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4C127D" w:rsidRPr="004C127D" w:rsidRDefault="004C127D" w:rsidP="004C127D">
      <w:pPr>
        <w:rPr>
          <w:rFonts w:ascii="Times New Roman" w:eastAsia="Times New Roman" w:hAnsi="Times New Roman" w:cs="Times New Roman"/>
          <w:sz w:val="28"/>
        </w:rPr>
      </w:pPr>
      <w:r w:rsidRPr="004C127D">
        <w:rPr>
          <w:rFonts w:ascii="Times New Roman" w:eastAsia="Times New Roman" w:hAnsi="Times New Roman" w:cs="Times New Roman"/>
          <w:sz w:val="28"/>
        </w:rPr>
        <w:br w:type="page"/>
      </w:r>
    </w:p>
    <w:p w:rsidR="004E3B8B" w:rsidRDefault="004C127D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7D"/>
    <w:rsid w:val="004C127D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2026-02-09T05:20:00Z</dcterms:created>
  <dcterms:modified xsi:type="dcterms:W3CDTF">2026-02-09T05:20:00Z</dcterms:modified>
</cp:coreProperties>
</file>