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584" w:rsidRDefault="00782584" w:rsidP="00782584">
      <w:pPr>
        <w:suppressAutoHyphens/>
        <w:spacing w:after="0" w:line="240" w:lineRule="auto"/>
        <w:jc w:val="center"/>
        <w:rPr>
          <w:rFonts w:eastAsia="Times New Roman"/>
          <w:b/>
          <w:kern w:val="0"/>
          <w:szCs w:val="28"/>
          <w:lang w:eastAsia="zh-CN"/>
          <w14:ligatures w14:val="none"/>
        </w:rPr>
      </w:pPr>
      <w:bookmarkStart w:id="0" w:name="_Hlk189067676"/>
      <w:r>
        <w:rPr>
          <w:rFonts w:eastAsia="Times New Roman"/>
          <w:b/>
          <w:kern w:val="0"/>
          <w:szCs w:val="28"/>
          <w:lang w:eastAsia="zh-CN"/>
          <w14:ligatures w14:val="none"/>
        </w:rPr>
        <w:t>ПОЯСНИТЕЛЬНАЯ ЗАПИСКА</w:t>
      </w:r>
    </w:p>
    <w:p w:rsidR="00782584" w:rsidRDefault="00782584" w:rsidP="00782584">
      <w:pPr>
        <w:suppressAutoHyphens/>
        <w:spacing w:after="0" w:line="240" w:lineRule="auto"/>
        <w:jc w:val="center"/>
        <w:rPr>
          <w:rFonts w:eastAsia="Times New Roman"/>
          <w:b/>
          <w:kern w:val="0"/>
          <w:szCs w:val="28"/>
          <w:lang w:eastAsia="zh-CN"/>
          <w14:ligatures w14:val="none"/>
        </w:rPr>
      </w:pPr>
      <w:r>
        <w:rPr>
          <w:b/>
          <w:bCs/>
        </w:rPr>
        <w:t xml:space="preserve">к проекту </w:t>
      </w:r>
      <w:r>
        <w:rPr>
          <w:b/>
          <w:bCs/>
          <w:szCs w:val="28"/>
        </w:rPr>
        <w:t>федерального закона</w:t>
      </w:r>
    </w:p>
    <w:bookmarkEnd w:id="0"/>
    <w:p w:rsidR="00782584" w:rsidRDefault="00782584" w:rsidP="00782584">
      <w:pPr>
        <w:ind w:firstLine="709"/>
        <w:jc w:val="center"/>
        <w:rPr>
          <w:rFonts w:eastAsia="Times New Roman"/>
          <w:b/>
          <w:bCs/>
          <w:kern w:val="0"/>
          <w:szCs w:val="28"/>
          <w:lang w:eastAsia="ru-RU"/>
          <w14:ligatures w14:val="none"/>
        </w:rPr>
      </w:pPr>
      <w:r>
        <w:rPr>
          <w:rFonts w:eastAsia="Times New Roman"/>
          <w:b/>
          <w:bCs/>
          <w:kern w:val="0"/>
          <w:szCs w:val="28"/>
          <w:lang w:eastAsia="ru-RU"/>
          <w14:ligatures w14:val="none"/>
        </w:rPr>
        <w:t>«О внесении изменений в статью 220 части второй Налогового кодекса Российской Федерации в части увеличения предельных размеров имущественных налоговых вычетов при приобретении жилья и уплате процентов по целевым кредитам (займам)»</w:t>
      </w:r>
    </w:p>
    <w:p w:rsidR="00782584" w:rsidRDefault="00782584" w:rsidP="00782584">
      <w:pPr>
        <w:ind w:firstLine="709"/>
        <w:jc w:val="center"/>
        <w:rPr>
          <w:rFonts w:eastAsia="Times New Roman"/>
          <w:b/>
          <w:bCs/>
          <w:kern w:val="0"/>
          <w:szCs w:val="28"/>
          <w:lang w:eastAsia="ru-RU"/>
          <w14:ligatures w14:val="none"/>
        </w:rPr>
      </w:pPr>
    </w:p>
    <w:p w:rsidR="00782584" w:rsidRDefault="00782584" w:rsidP="00782584">
      <w:pPr>
        <w:ind w:firstLine="709"/>
        <w:jc w:val="both"/>
      </w:pPr>
      <w:proofErr w:type="gramStart"/>
      <w:r>
        <w:t>Проект федерального закона предусматривает увеличение предельных размеров имущественного налогового вычета по налогу на доходы физических лиц при приобретении (строительстве) жилых объектов с 2 000 000 рублей до 8 000 000 рублей, а также увеличение предельного размера вычета по суммам процентов, уплаченных по целевым кредитам (займам) на приобретение (строительство) жилья, с 3 000 000 рублей до 6 000 000 рублей, путем</w:t>
      </w:r>
      <w:proofErr w:type="gramEnd"/>
      <w:r>
        <w:t xml:space="preserve"> внесения изменений в подпункт 1 пункта 3 и пункт 4 статьи 220 части второй Налогового кодекса Российской Федерации. </w:t>
      </w:r>
    </w:p>
    <w:p w:rsidR="00782584" w:rsidRDefault="00782584" w:rsidP="00782584">
      <w:pPr>
        <w:ind w:firstLine="709"/>
        <w:jc w:val="both"/>
      </w:pPr>
      <w:r>
        <w:t xml:space="preserve">Необходимость предлагаемых изменений обусловлена тем, что действующие предельные значения имущественных налоговых вычетов по статье 220 Налогового кодекса Российской Федерации не соответствуют фактическим затратам граждан на приобретение жилья в современных экономических условиях. При действующем пределе по расходам 2 000 000 рублей максимальная сумма возврата НДФЛ составляет 260 000 рублей при ставке 13 процентов, а по процентам при пределе 3 000 000 рублей — 390 000 рублей. Эти величины были сформированы в иных ценовых условиях и при росте стоимости жилья утратили стимулирующий и социально значимый эффект. Нормативная логика имущественного вычета как инструмента поддержки семей, улучшения жилищных условий и вывода сделок в правовое поле при сохранении таких лимитов объективно ослаблена. </w:t>
      </w:r>
    </w:p>
    <w:p w:rsidR="00782584" w:rsidRDefault="00782584" w:rsidP="00605399">
      <w:pPr>
        <w:spacing w:after="0" w:line="257" w:lineRule="auto"/>
        <w:ind w:firstLine="709"/>
        <w:jc w:val="both"/>
      </w:pPr>
      <w:r>
        <w:t xml:space="preserve">По данным, публикуемым в рамках аналитики института развития жилищной сферы, средняя стоимость проданной квартиры на первичном рынке оценивается на уровне около 9 </w:t>
      </w:r>
      <w:proofErr w:type="gramStart"/>
      <w:r>
        <w:t>млн</w:t>
      </w:r>
      <w:proofErr w:type="gramEnd"/>
      <w:r>
        <w:t xml:space="preserve"> рублей, при этом цена квадратного метра по заключенным договорам долевого участия в 2025 году приближалась к 200 тыс. рублей. Даже при использовании официальных нормативных ориентиров, применяемых для расчета социальных выплат, средняя стоимость 1 кв. м по Российской Федерации на IV квартал 2025 года установлена на среднем уровне 113 685 рублей (максимальная в Чукотском автономном округе - 265 027 рублей, минимальная в Ингушетии – 58 690 рублей соответственно)</w:t>
      </w:r>
      <w:proofErr w:type="gramStart"/>
      <w:r>
        <w:t xml:space="preserve"> ,</w:t>
      </w:r>
      <w:proofErr w:type="gramEnd"/>
      <w:r>
        <w:t xml:space="preserve"> что подтверждает общий уровень цен, при котором лимит 2 000 000 рублей покрывает лишь ограниченную долю фактических расходов на приобретение жилья. </w:t>
      </w:r>
    </w:p>
    <w:p w:rsidR="00782584" w:rsidRDefault="00782584" w:rsidP="00605399">
      <w:pPr>
        <w:spacing w:after="0" w:line="257" w:lineRule="auto"/>
        <w:ind w:firstLine="709"/>
        <w:jc w:val="both"/>
      </w:pPr>
      <w:r>
        <w:t xml:space="preserve">Актуальность корректировки лимитов вычета усиливается параметрами ипотечного рынка. По данным Единой информационной системы жилищного строительства, средняя сумма ипотечного кредита в октябре 2025 года </w:t>
      </w:r>
      <w:r>
        <w:lastRenderedPageBreak/>
        <w:t xml:space="preserve">составляла 4,62 </w:t>
      </w:r>
      <w:proofErr w:type="gramStart"/>
      <w:r>
        <w:t>млн</w:t>
      </w:r>
      <w:proofErr w:type="gramEnd"/>
      <w:r>
        <w:t xml:space="preserve"> рублей. Это означает, что расходы домохозяйств на обслуживание ипотечного кредита и уплату процентов в типовых сделках остаются существенными, а действующий предел вычета по процентам 3 000 000 рублей не во всех случаях соразмерен реальной долговой нагрузке и длительным срокам кредитования.</w:t>
      </w:r>
    </w:p>
    <w:p w:rsidR="00782584" w:rsidRDefault="00782584" w:rsidP="00782584">
      <w:pPr>
        <w:ind w:firstLine="709"/>
        <w:jc w:val="both"/>
      </w:pPr>
      <w:proofErr w:type="gramStart"/>
      <w:r>
        <w:t>Цель законопроекта состоит в восстановлении соразмерности налоговой поддержки граждан фактическим расходам на улучшение жилищных условий, повышении эффективности имущественного налогового вычета как меры поддержки семей и работающих граждан, а также в стимулировании легального оборота на рынке жилья и формировании долгосрочной мотивации к «белой» занятости, поскольку возврат налога возм</w:t>
      </w:r>
      <w:bookmarkStart w:id="1" w:name="_GoBack"/>
      <w:bookmarkEnd w:id="1"/>
      <w:r>
        <w:t>ожен только при уплате НДФЛ.</w:t>
      </w:r>
      <w:proofErr w:type="gramEnd"/>
    </w:p>
    <w:p w:rsidR="00782584" w:rsidRDefault="00782584" w:rsidP="00782584">
      <w:pPr>
        <w:ind w:firstLine="709"/>
        <w:jc w:val="both"/>
      </w:pPr>
      <w:r>
        <w:t>Ожидаемые правовые последствия состоят в расширении объема имущественных налоговых вычетов, предоставляемых налогоплательщикам, при сохранении действующей конструкции статьи 220 Налогового кодекса Российской Федерации и порядка подтверждения расходов. Социальные последствия выражаются в повышении доступности улучшения жилищных условий для семей и работающих граждан, в том числе приобретающих жилье с использованием ипотечных инструментов. Экономические последствия состоят в усилении стимулирующей роли налогового вычета, повышении устойчивости спроса на жилье в правовом поле, снижении стимулов к занижению стоимости в договорах и использованию непрозрачных расчетов.</w:t>
      </w:r>
    </w:p>
    <w:p w:rsidR="00782584" w:rsidRDefault="00782584" w:rsidP="00782584">
      <w:pPr>
        <w:ind w:firstLine="709"/>
        <w:jc w:val="both"/>
      </w:pPr>
      <w:r>
        <w:t>Проект федерального закона соответствует Конституции Российской Федерации и системно вписывается в действующее налоговое регулирование, поскольку не вводит новых налогов и сборов, а изменяет параметры действующей меры налогового стимулирования, установленной статьей 220 Налогового кодекса Российской Федерации. Законопроектом предусмотрены положения о вступлении в силу с 1 января 2027 года и о применении новых лимитов к правоотношениям, возникающим после указанной даты, что обеспечивает правовую определенность для налогоплательщиков и налоговых органов.</w:t>
      </w:r>
    </w:p>
    <w:p w:rsidR="0099708F" w:rsidRDefault="0099708F"/>
    <w:sectPr w:rsidR="0099708F" w:rsidSect="00605399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5FD"/>
    <w:rsid w:val="00605399"/>
    <w:rsid w:val="00782584"/>
    <w:rsid w:val="0099708F"/>
    <w:rsid w:val="00B36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584"/>
    <w:pPr>
      <w:spacing w:after="160" w:line="256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584"/>
    <w:pPr>
      <w:spacing w:after="160" w:line="256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61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682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 Вадим Игоревич</dc:creator>
  <cp:lastModifiedBy>КАПУСТИНА Марина Алексеевна</cp:lastModifiedBy>
  <cp:revision>2</cp:revision>
  <dcterms:created xsi:type="dcterms:W3CDTF">2026-02-05T13:07:00Z</dcterms:created>
  <dcterms:modified xsi:type="dcterms:W3CDTF">2026-02-05T13:07:00Z</dcterms:modified>
</cp:coreProperties>
</file>