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ПОЯСНИТЕЛЬНАЯ ЗАПИСКА</w:t>
      </w:r>
      <w:r>
        <w:rPr>
          <w:rFonts w:eastAsia="Calibri"/>
          <w:b/>
          <w:szCs w:val="28"/>
        </w:rPr>
      </w:r>
    </w:p>
    <w:p>
      <w:pPr>
        <w:jc w:val="center"/>
        <w:spacing w:line="240" w:lineRule="auto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к проекту </w:t>
      </w:r>
      <w:r>
        <w:rPr>
          <w:b/>
          <w:szCs w:val="28"/>
        </w:rPr>
        <w:t xml:space="preserve">ф</w:t>
      </w:r>
      <w:r>
        <w:rPr>
          <w:b/>
          <w:szCs w:val="28"/>
        </w:rPr>
        <w:t xml:space="preserve">едерального </w:t>
      </w:r>
      <w:r>
        <w:rPr>
          <w:rFonts w:eastAsia="Calibri"/>
          <w:b/>
          <w:szCs w:val="28"/>
        </w:rPr>
        <w:t xml:space="preserve">закона</w:t>
      </w:r>
      <w:r>
        <w:rPr>
          <w:rFonts w:eastAsia="Calibri"/>
          <w:b/>
          <w:szCs w:val="28"/>
        </w:rPr>
        <w:t xml:space="preserve"> </w:t>
      </w:r>
      <w:r>
        <w:rPr>
          <w:szCs w:val="28"/>
        </w:rPr>
        <w:t xml:space="preserve">«</w:t>
      </w:r>
      <w:r>
        <w:rPr>
          <w:b/>
          <w:bCs/>
          <w:szCs w:val="28"/>
          <w:lang w:eastAsia="ar-SA"/>
        </w:rPr>
        <w:t xml:space="preserve">О внесении изменений </w:t>
      </w:r>
      <w:r>
        <w:rPr>
          <w:rFonts w:eastAsia="Calibri"/>
          <w:b/>
          <w:szCs w:val="28"/>
        </w:rPr>
      </w:r>
    </w:p>
    <w:p>
      <w:pPr>
        <w:contextualSpacing/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b/>
          <w:bCs/>
          <w:szCs w:val="28"/>
          <w:lang w:eastAsia="ar-SA"/>
        </w:rPr>
        <w:t xml:space="preserve">в Федеральный </w:t>
      </w:r>
      <w:r>
        <w:rPr>
          <w:b/>
          <w:bCs/>
          <w:szCs w:val="28"/>
          <w:lang w:eastAsia="ar-SA"/>
        </w:rPr>
        <w:t xml:space="preserve">закон «</w:t>
      </w:r>
      <w:r>
        <w:rPr>
          <w:b/>
          <w:szCs w:val="28"/>
        </w:rPr>
        <w:t xml:space="preserve">О </w:t>
      </w:r>
      <w:r>
        <w:rPr>
          <w:b/>
          <w:szCs w:val="28"/>
        </w:rPr>
        <w:t xml:space="preserve">соглашениях</w:t>
      </w:r>
      <w:r>
        <w:rPr>
          <w:b/>
          <w:szCs w:val="28"/>
        </w:rPr>
        <w:t xml:space="preserve"> о разделе продукции</w:t>
      </w:r>
      <w:r>
        <w:rPr>
          <w:b/>
          <w:bCs/>
          <w:szCs w:val="28"/>
          <w:lang w:eastAsia="ar-SA"/>
        </w:rPr>
        <w:t xml:space="preserve">» </w:t>
      </w:r>
      <w:r>
        <w:rPr>
          <w:b/>
          <w:bCs/>
          <w:szCs w:val="28"/>
          <w:lang w:eastAsia="ar-SA"/>
        </w:rPr>
      </w:r>
    </w:p>
    <w:p>
      <w:pPr>
        <w:spacing w:line="240" w:lineRule="auto"/>
        <w:rPr>
          <w:b/>
          <w:bCs/>
          <w:szCs w:val="28"/>
          <w:lang w:eastAsia="ar-SA"/>
        </w:rPr>
      </w:pP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ind w:firstLine="708"/>
        <w:spacing w:line="360" w:lineRule="auto"/>
        <w:rPr>
          <w:szCs w:val="28"/>
        </w:rPr>
      </w:pPr>
      <w:r>
        <w:rPr>
          <w:szCs w:val="28"/>
        </w:rPr>
        <w:t xml:space="preserve">Проект федерального закона </w:t>
      </w:r>
      <w:r>
        <w:rPr>
          <w:bCs/>
          <w:szCs w:val="28"/>
        </w:rPr>
        <w:t xml:space="preserve">«</w:t>
      </w:r>
      <w:r>
        <w:rPr>
          <w:bCs/>
          <w:szCs w:val="28"/>
          <w:lang w:eastAsia="ar-SA"/>
        </w:rPr>
        <w:t xml:space="preserve">О внесении изменений в Федеральный закон «</w:t>
      </w:r>
      <w:r>
        <w:rPr>
          <w:szCs w:val="28"/>
        </w:rPr>
        <w:t xml:space="preserve">О </w:t>
      </w:r>
      <w:r>
        <w:rPr>
          <w:szCs w:val="28"/>
        </w:rPr>
        <w:t xml:space="preserve">соглашениях</w:t>
      </w:r>
      <w:r>
        <w:rPr>
          <w:szCs w:val="28"/>
        </w:rPr>
        <w:t xml:space="preserve"> о разделе продукции</w:t>
      </w:r>
      <w:r>
        <w:rPr>
          <w:bCs/>
          <w:szCs w:val="28"/>
        </w:rPr>
        <w:t xml:space="preserve">»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подготовлен в целях </w:t>
      </w:r>
      <w:r>
        <w:rPr>
          <w:szCs w:val="28"/>
        </w:rPr>
        <w:t xml:space="preserve">приведения Федерального закона от 30 </w:t>
      </w:r>
      <w:r>
        <w:rPr>
          <w:szCs w:val="28"/>
        </w:rPr>
        <w:t xml:space="preserve">декабря</w:t>
      </w:r>
      <w:r>
        <w:rPr>
          <w:szCs w:val="28"/>
        </w:rPr>
        <w:t xml:space="preserve"> 1995 года № 225-ФЗ</w:t>
      </w:r>
      <w:r>
        <w:t xml:space="preserve">                     </w:t>
      </w:r>
      <w:r>
        <w:rPr>
          <w:szCs w:val="28"/>
        </w:rPr>
        <w:t xml:space="preserve">«О соглашениях о разделе продукции»</w:t>
      </w:r>
      <w:r>
        <w:rPr>
          <w:szCs w:val="28"/>
        </w:rPr>
        <w:t xml:space="preserve"> (</w:t>
      </w:r>
      <w:r>
        <w:rPr>
          <w:szCs w:val="28"/>
        </w:rPr>
        <w:t xml:space="preserve">далее - Федеральный закон </w:t>
      </w:r>
      <w:r>
        <w:rPr>
          <w:szCs w:val="28"/>
        </w:rPr>
        <w:t xml:space="preserve">               </w:t>
      </w:r>
      <w:r>
        <w:rPr>
          <w:szCs w:val="28"/>
        </w:rPr>
        <w:t xml:space="preserve">№ </w:t>
      </w:r>
      <w:r>
        <w:rPr>
          <w:szCs w:val="28"/>
        </w:rPr>
        <w:t xml:space="preserve">225</w:t>
      </w:r>
      <w:r>
        <w:rPr>
          <w:szCs w:val="28"/>
        </w:rPr>
        <w:t xml:space="preserve">-ФЗ</w:t>
      </w:r>
      <w:r>
        <w:rPr>
          <w:szCs w:val="28"/>
        </w:rPr>
        <w:t xml:space="preserve">)</w:t>
      </w:r>
      <w:r>
        <w:rPr>
          <w:szCs w:val="28"/>
        </w:rPr>
        <w:t xml:space="preserve"> в соответствие с</w:t>
      </w:r>
      <w:r>
        <w:rPr>
          <w:szCs w:val="28"/>
        </w:rPr>
        <w:t xml:space="preserve"> федеральным законодательством и направлен </w:t>
      </w:r>
      <w:r>
        <w:rPr>
          <w:szCs w:val="28"/>
        </w:rPr>
        <w:t xml:space="preserve">                    </w:t>
      </w:r>
      <w:r>
        <w:rPr>
          <w:szCs w:val="28"/>
        </w:rPr>
        <w:t xml:space="preserve">на совершенствование правового регулирования отношений, возникающих        в процессе заключения, исполнения и прекращения соглашений о разделе продукции.</w:t>
      </w:r>
      <w:r>
        <w:rPr>
          <w:szCs w:val="28"/>
        </w:rPr>
      </w:r>
    </w:p>
    <w:p>
      <w:pPr>
        <w:ind w:firstLine="708"/>
        <w:spacing w:line="360" w:lineRule="auto"/>
        <w:rPr>
          <w:szCs w:val="28"/>
        </w:rPr>
      </w:pPr>
      <w:r>
        <w:rPr>
          <w:szCs w:val="28"/>
        </w:rPr>
        <w:t xml:space="preserve">Предлагаемые законопроектом и</w:t>
      </w:r>
      <w:r>
        <w:rPr>
          <w:szCs w:val="28"/>
        </w:rPr>
        <w:t xml:space="preserve">зменения </w:t>
      </w:r>
      <w:r>
        <w:rPr>
          <w:szCs w:val="28"/>
        </w:rPr>
        <w:t xml:space="preserve">пункта 3 статьи 2 Федерального закона № 225-ФЗ </w:t>
      </w:r>
      <w:r>
        <w:rPr>
          <w:szCs w:val="28"/>
        </w:rPr>
        <w:t xml:space="preserve">в части</w:t>
      </w:r>
      <w:r>
        <w:rPr>
          <w:szCs w:val="28"/>
        </w:rPr>
        <w:t xml:space="preserve"> рассмотрения Государственной Думой Федерального Собрания Российской Федерации проектов федеральных законов, устанавливающих</w:t>
      </w:r>
      <w:r>
        <w:rPr>
          <w:szCs w:val="28"/>
        </w:rPr>
        <w:t xml:space="preserve"> </w:t>
      </w:r>
      <w:r>
        <w:rPr>
          <w:szCs w:val="28"/>
        </w:rPr>
        <w:t xml:space="preserve">участки недр, право </w:t>
      </w:r>
      <w:r>
        <w:rPr>
          <w:szCs w:val="28"/>
        </w:rPr>
        <w:t xml:space="preserve">пользования</w:t>
      </w:r>
      <w:r>
        <w:rPr>
          <w:szCs w:val="28"/>
        </w:rPr>
        <w:t xml:space="preserve"> которыми может быть предоставлено на условиях раздела продукции, </w:t>
      </w:r>
      <w:r>
        <w:rPr>
          <w:szCs w:val="28"/>
        </w:rPr>
        <w:t xml:space="preserve">                     </w:t>
      </w:r>
      <w:r>
        <w:rPr>
          <w:szCs w:val="28"/>
        </w:rPr>
        <w:t xml:space="preserve">при наличии</w:t>
      </w:r>
      <w:r>
        <w:rPr>
          <w:szCs w:val="28"/>
        </w:rPr>
        <w:t xml:space="preserve"> </w:t>
      </w:r>
      <w:r>
        <w:rPr>
          <w:szCs w:val="28"/>
        </w:rPr>
        <w:t xml:space="preserve">решений законодательных органов субъектов Российской Федерации, на территориях которых расположены соответствующие участки недр,</w:t>
      </w:r>
      <w:r>
        <w:rPr>
          <w:szCs w:val="28"/>
        </w:rPr>
        <w:t xml:space="preserve"> </w:t>
      </w:r>
      <w:r>
        <w:rPr>
          <w:szCs w:val="28"/>
        </w:rPr>
        <w:t xml:space="preserve">обусловлен</w:t>
      </w:r>
      <w:r>
        <w:rPr>
          <w:szCs w:val="28"/>
        </w:rPr>
        <w:t xml:space="preserve">ы</w:t>
      </w:r>
      <w:r>
        <w:rPr>
          <w:szCs w:val="28"/>
        </w:rPr>
        <w:t xml:space="preserve"> необходимостью приведени</w:t>
      </w:r>
      <w:r>
        <w:rPr>
          <w:szCs w:val="28"/>
        </w:rPr>
        <w:t xml:space="preserve">я указанной нормы </w:t>
      </w:r>
      <w:r>
        <w:rPr>
          <w:szCs w:val="28"/>
        </w:rPr>
        <w:t xml:space="preserve">                 </w:t>
      </w:r>
      <w:r>
        <w:rPr>
          <w:szCs w:val="28"/>
        </w:rPr>
        <w:t xml:space="preserve">в соответствие</w:t>
      </w:r>
      <w:r>
        <w:rPr>
          <w:szCs w:val="28"/>
        </w:rPr>
        <w:t xml:space="preserve"> со статьей </w:t>
      </w:r>
      <w:r>
        <w:rPr>
          <w:szCs w:val="28"/>
        </w:rPr>
        <w:t xml:space="preserve">7</w:t>
      </w:r>
      <w:r>
        <w:rPr>
          <w:szCs w:val="28"/>
        </w:rPr>
        <w:t xml:space="preserve"> Федерального закона от 21 декабря 2021 года</w:t>
      </w:r>
      <w:r>
        <w:rPr>
          <w:szCs w:val="28"/>
        </w:rPr>
        <w:t xml:space="preserve"> № </w:t>
      </w:r>
      <w:r>
        <w:rPr>
          <w:szCs w:val="28"/>
        </w:rPr>
        <w:t xml:space="preserve">414-ФЗ «Об общих принципах организации публичной власти в субъектах Российской Федерации».</w:t>
      </w:r>
      <w:r>
        <w:rPr>
          <w:szCs w:val="28"/>
        </w:rPr>
        <w:t xml:space="preserve">    </w:t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Кроме того, представленным проектом федерального закона предлагается внести изменение в статью 3</w:t>
      </w:r>
      <w:r>
        <w:rPr>
          <w:szCs w:val="28"/>
        </w:rPr>
        <w:t xml:space="preserve"> </w:t>
      </w:r>
      <w:r>
        <w:rPr>
          <w:szCs w:val="28"/>
        </w:rPr>
        <w:t xml:space="preserve">Федерального закона № 225-ФЗ     в части уточнения правового положения инвесторов как стороны                      в соглашении о разделе продукции, что соответствует положению части четвертой статьи 9 Закона </w:t>
      </w:r>
      <w:r>
        <w:rPr>
          <w:szCs w:val="28"/>
        </w:rPr>
        <w:t xml:space="preserve">Российской Федерации</w:t>
      </w:r>
      <w:r>
        <w:rPr>
          <w:szCs w:val="28"/>
        </w:rPr>
        <w:t xml:space="preserve"> от 21 февраля 1992 года </w:t>
      </w:r>
      <w:r>
        <w:rPr>
          <w:szCs w:val="28"/>
        </w:rPr>
        <w:t xml:space="preserve">                      </w:t>
      </w:r>
      <w:r>
        <w:rPr>
          <w:szCs w:val="28"/>
        </w:rPr>
        <w:t xml:space="preserve">№</w:t>
      </w:r>
      <w:r>
        <w:rPr>
          <w:szCs w:val="28"/>
        </w:rPr>
        <w:t xml:space="preserve"> 2395-</w:t>
      </w:r>
      <w:r>
        <w:rPr>
          <w:szCs w:val="28"/>
          <w:lang w:val="en-US"/>
        </w:rPr>
        <w:t xml:space="preserve">I</w:t>
      </w:r>
      <w:r>
        <w:rPr>
          <w:szCs w:val="28"/>
        </w:rPr>
        <w:t xml:space="preserve"> «О недрах». </w:t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Пункт 2 статьи 9 Федеральн</w:t>
      </w:r>
      <w:r>
        <w:rPr>
          <w:szCs w:val="28"/>
        </w:rPr>
        <w:t xml:space="preserve">ого закона № 225-ФЗ относится к</w:t>
      </w:r>
      <w:r>
        <w:rPr>
          <w:szCs w:val="28"/>
        </w:rPr>
        <w:t xml:space="preserve"> нормам отсылочного</w:t>
      </w:r>
      <w:r>
        <w:rPr>
          <w:szCs w:val="28"/>
        </w:rPr>
        <w:t xml:space="preserve"> характера</w:t>
      </w:r>
      <w:r>
        <w:rPr>
          <w:szCs w:val="28"/>
        </w:rPr>
        <w:t xml:space="preserve"> </w:t>
      </w:r>
      <w:r>
        <w:rPr>
          <w:szCs w:val="28"/>
        </w:rPr>
        <w:t xml:space="preserve">и в части</w:t>
      </w:r>
      <w:r>
        <w:rPr>
          <w:szCs w:val="28"/>
        </w:rPr>
        <w:t xml:space="preserve"> определения</w:t>
      </w:r>
      <w:r>
        <w:rPr>
          <w:szCs w:val="28"/>
        </w:rPr>
        <w:t xml:space="preserve"> </w:t>
      </w:r>
      <w:r>
        <w:rPr>
          <w:szCs w:val="28"/>
        </w:rPr>
        <w:t xml:space="preserve">случаев количественного</w:t>
      </w:r>
      <w:r>
        <w:rPr>
          <w:szCs w:val="28"/>
        </w:rPr>
        <w:t xml:space="preserve"> </w:t>
      </w:r>
      <w:r>
        <w:rPr>
          <w:szCs w:val="28"/>
        </w:rPr>
        <w:t xml:space="preserve">ограничения экспорта минерального сырья содержит ссылку на Федеральный </w:t>
      </w:r>
      <w:r>
        <w:rPr>
          <w:szCs w:val="28"/>
        </w:rPr>
        <w:t xml:space="preserve">закон от 13 </w:t>
      </w:r>
      <w:r>
        <w:rPr>
          <w:szCs w:val="28"/>
        </w:rPr>
        <w:t xml:space="preserve">октября</w:t>
      </w:r>
      <w:r>
        <w:rPr>
          <w:szCs w:val="28"/>
        </w:rPr>
        <w:t xml:space="preserve"> 1995 года № 157-ФЗ «О государственном регулировании внешнеторговой деятельности», кот</w:t>
      </w:r>
      <w:r>
        <w:rPr>
          <w:szCs w:val="28"/>
        </w:rPr>
        <w:t xml:space="preserve">орый утратил силу. Вместе с тем</w:t>
      </w:r>
      <w:r>
        <w:rPr>
          <w:szCs w:val="28"/>
        </w:rPr>
        <w:t xml:space="preserve"> случаи количественного ограничения экспорта товаров определены статьей 21 Федерального закона от 8 декабря 2003 года № 164-ФЗ «Об основах государственного регулирования внешнеторговой деятельности», в </w:t>
      </w:r>
      <w:r>
        <w:rPr>
          <w:szCs w:val="28"/>
        </w:rPr>
        <w:t xml:space="preserve">связи</w:t>
      </w:r>
      <w:r>
        <w:rPr>
          <w:szCs w:val="28"/>
        </w:rPr>
        <w:t xml:space="preserve"> </w:t>
      </w:r>
      <w:r>
        <w:rPr>
          <w:szCs w:val="28"/>
        </w:rPr>
        <w:t xml:space="preserve">       </w:t>
      </w:r>
      <w:r>
        <w:rPr>
          <w:szCs w:val="28"/>
        </w:rPr>
        <w:t xml:space="preserve">с чем соответствующие изменения предлагается внести в пункт 2 статьи 9 Федерального закона № 225-ФЗ. </w:t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Федеральным законом от 30 апреля 2021 года № 123-ФЗ «О внесении изменений в Закон Российской Федерации «О недрах», статью 1 Федерального закона «О лицензировании отдельных видов деятельности» </w:t>
      </w:r>
      <w:r>
        <w:rPr>
          <w:szCs w:val="28"/>
        </w:rPr>
        <w:t xml:space="preserve">     </w:t>
      </w:r>
      <w:r>
        <w:rPr>
          <w:szCs w:val="28"/>
        </w:rPr>
        <w:t xml:space="preserve">и признании утратившими силу Постановления Верховного Совета Российской Федерации «О порядке введения в действие Положения </w:t>
      </w:r>
      <w:r>
        <w:rPr>
          <w:szCs w:val="28"/>
        </w:rPr>
        <w:t xml:space="preserve">              </w:t>
      </w:r>
      <w:r>
        <w:rPr>
          <w:szCs w:val="28"/>
        </w:rPr>
        <w:t xml:space="preserve">о порядке лицензирования пользования недрами» и отдельных положений законодательных актов Российской Федерации» внесены изменения </w:t>
      </w:r>
      <w:r>
        <w:rPr>
          <w:szCs w:val="28"/>
        </w:rPr>
        <w:t xml:space="preserve">                          </w:t>
      </w:r>
      <w:r>
        <w:rPr>
          <w:szCs w:val="28"/>
        </w:rPr>
        <w:t xml:space="preserve">в статью 39 Закона </w:t>
      </w:r>
      <w:r>
        <w:rPr>
          <w:szCs w:val="28"/>
        </w:rPr>
        <w:t xml:space="preserve">Российской</w:t>
      </w:r>
      <w:r>
        <w:rPr>
          <w:szCs w:val="28"/>
        </w:rPr>
        <w:t xml:space="preserve"> Федерации</w:t>
      </w:r>
      <w:r>
        <w:rPr>
          <w:szCs w:val="28"/>
        </w:rPr>
        <w:t xml:space="preserve"> от 21 февраля 1992 года № 2395-</w:t>
      </w:r>
      <w:r>
        <w:rPr>
          <w:szCs w:val="28"/>
          <w:lang w:val="en-US"/>
        </w:rPr>
        <w:t xml:space="preserve">I</w:t>
      </w:r>
      <w:r>
        <w:rPr>
          <w:szCs w:val="28"/>
        </w:rPr>
        <w:t xml:space="preserve"> «О недрах» в части наименования платежей при пользовании недрами. </w:t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Учитывая, что абзац первый пункта 2 статьи 13</w:t>
      </w:r>
      <w:r>
        <w:rPr>
          <w:szCs w:val="28"/>
        </w:rPr>
        <w:t xml:space="preserve"> </w:t>
      </w:r>
      <w:r>
        <w:rPr>
          <w:szCs w:val="28"/>
        </w:rPr>
        <w:t xml:space="preserve">Федерального закона № 225-ФЗ предусматривает аналогичные</w:t>
      </w:r>
      <w:r>
        <w:rPr>
          <w:szCs w:val="28"/>
        </w:rPr>
        <w:t xml:space="preserve"> </w:t>
      </w:r>
      <w:r>
        <w:rPr>
          <w:szCs w:val="28"/>
        </w:rPr>
        <w:t xml:space="preserve">платежи, законопроектом предлагается внести изменение </w:t>
      </w:r>
      <w:r>
        <w:rPr>
          <w:szCs w:val="28"/>
        </w:rPr>
        <w:t xml:space="preserve">в указанну</w:t>
      </w:r>
      <w:r>
        <w:rPr>
          <w:szCs w:val="28"/>
        </w:rPr>
        <w:t xml:space="preserve">ю норму в части уточнения платежей (в том числе их наименования), уплачиваемых при выполнении соглашения о разделе продукции инвестором, с учетом положений частей первой и пятой статьи 39, части тринадцатой статьи 40 Закона </w:t>
      </w:r>
      <w:r>
        <w:rPr>
          <w:szCs w:val="28"/>
        </w:rPr>
        <w:t xml:space="preserve">Российской Федерации</w:t>
      </w:r>
      <w:r>
        <w:rPr>
          <w:szCs w:val="28"/>
        </w:rPr>
        <w:t xml:space="preserve"> от 21 февраля 1992 года № 2395-</w:t>
      </w:r>
      <w:r>
        <w:rPr>
          <w:szCs w:val="28"/>
          <w:lang w:val="en-US"/>
        </w:rPr>
        <w:t xml:space="preserve">I</w:t>
      </w:r>
      <w:r>
        <w:rPr>
          <w:szCs w:val="28"/>
        </w:rPr>
        <w:t xml:space="preserve"> «О</w:t>
      </w:r>
      <w:r>
        <w:rPr>
          <w:szCs w:val="28"/>
        </w:rPr>
        <w:t xml:space="preserve"> </w:t>
      </w:r>
      <w:r>
        <w:rPr>
          <w:szCs w:val="28"/>
        </w:rPr>
        <w:t xml:space="preserve">недрах</w:t>
      </w:r>
      <w:r>
        <w:rPr>
          <w:szCs w:val="28"/>
        </w:rPr>
        <w:t xml:space="preserve">». Кроме того, предлагаемые изменения направлены на обеспечение соответствия указанной нормы </w:t>
      </w:r>
      <w:r>
        <w:rPr>
          <w:szCs w:val="28"/>
        </w:rPr>
        <w:t xml:space="preserve">абзацу второму подпункт</w:t>
      </w:r>
      <w:r>
        <w:rPr>
          <w:szCs w:val="28"/>
        </w:rPr>
        <w:t xml:space="preserve">а</w:t>
      </w:r>
      <w:r>
        <w:rPr>
          <w:szCs w:val="28"/>
        </w:rPr>
        <w:t xml:space="preserve"> 92 статьи 333.33 Налогового кодекса Российской Федерации, определяющему уплату государственной пошлины </w:t>
      </w:r>
      <w:r>
        <w:rPr>
          <w:szCs w:val="28"/>
        </w:rPr>
        <w:t xml:space="preserve">                     </w:t>
      </w:r>
      <w:r>
        <w:rPr>
          <w:szCs w:val="28"/>
        </w:rPr>
        <w:t xml:space="preserve">за предоставление лицензии.</w:t>
      </w:r>
      <w:bookmarkStart w:id="0" w:name="_GoBack"/>
      <w:r/>
      <w:bookmarkEnd w:id="0"/>
      <w:r/>
      <w:r>
        <w:rPr>
          <w:szCs w:val="28"/>
        </w:rPr>
      </w:r>
    </w:p>
    <w:p>
      <w:pPr>
        <w:ind w:firstLine="709"/>
        <w:spacing w:line="360" w:lineRule="auto"/>
        <w:rPr>
          <w:color w:val="000000"/>
          <w:szCs w:val="28"/>
        </w:rPr>
      </w:pPr>
      <w:r>
        <w:rPr>
          <w:color w:val="000000"/>
          <w:szCs w:val="28"/>
        </w:rPr>
        <w:t xml:space="preserve">Также</w:t>
      </w:r>
      <w:r>
        <w:rPr>
          <w:color w:val="000000"/>
          <w:szCs w:val="28"/>
        </w:rPr>
        <w:t xml:space="preserve"> законопроектом предлагается уточнить терминологию, используемую в абзаце третьем </w:t>
      </w:r>
      <w:r>
        <w:rPr>
          <w:color w:val="000000"/>
          <w:szCs w:val="28"/>
        </w:rPr>
        <w:t xml:space="preserve">пункта 2 </w:t>
      </w:r>
      <w:r>
        <w:rPr>
          <w:color w:val="000000"/>
          <w:szCs w:val="28"/>
        </w:rPr>
        <w:t xml:space="preserve">статьи 13, абзаце первом пункта 3 </w:t>
      </w:r>
      <w:r>
        <w:rPr>
          <w:color w:val="000000"/>
          <w:szCs w:val="28"/>
        </w:rPr>
        <w:t xml:space="preserve">статьи 19 </w:t>
      </w:r>
      <w:r>
        <w:rPr>
          <w:szCs w:val="28"/>
        </w:rPr>
        <w:t xml:space="preserve">Федерального закона № 225-ФЗ, с учетом положений бюджетного законодательства.</w:t>
      </w:r>
      <w:r>
        <w:rPr>
          <w:color w:val="000000"/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Проект федерального закона не противоречит актам более высокой юридической силы, в том числе Договору о Евразийском экономическом союзе.</w:t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540"/>
        <w:spacing w:before="280" w:line="240" w:lineRule="auto"/>
        <w:rPr>
          <w:szCs w:val="28"/>
        </w:rPr>
      </w:pPr>
      <w:r>
        <w:rPr>
          <w:szCs w:val="28"/>
        </w:rPr>
        <w:t xml:space="preserve">.</w:t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spacing w:line="360" w:lineRule="auto"/>
        <w:tabs>
          <w:tab w:val="right" w:pos="935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2"/>
      <w:jc w:val="center"/>
    </w:pPr>
    <w:fldSimple w:instr="PAGE \* MERGEFORMAT">
      <w:r>
        <w:t xml:space="preserve">1</w:t>
      </w:r>
    </w:fldSimple>
    <w:r/>
    <w:r/>
  </w:p>
  <w:p>
    <w:pPr>
      <w:pStyle w:val="682"/>
    </w:pP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8"/>
    <w:next w:val="67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7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8"/>
    <w:next w:val="67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7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8"/>
    <w:next w:val="67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7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8"/>
    <w:next w:val="67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8"/>
    <w:next w:val="67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8"/>
    <w:next w:val="67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8"/>
    <w:next w:val="67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8"/>
    <w:next w:val="67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8"/>
    <w:next w:val="67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8"/>
    <w:next w:val="67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9"/>
    <w:link w:val="35"/>
    <w:uiPriority w:val="10"/>
    <w:rPr>
      <w:sz w:val="48"/>
      <w:szCs w:val="48"/>
    </w:rPr>
  </w:style>
  <w:style w:type="paragraph" w:styleId="37">
    <w:name w:val="Subtitle"/>
    <w:basedOn w:val="678"/>
    <w:next w:val="67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9"/>
    <w:link w:val="37"/>
    <w:uiPriority w:val="11"/>
    <w:rPr>
      <w:sz w:val="24"/>
      <w:szCs w:val="24"/>
    </w:rPr>
  </w:style>
  <w:style w:type="paragraph" w:styleId="39">
    <w:name w:val="Quote"/>
    <w:basedOn w:val="678"/>
    <w:next w:val="67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8"/>
    <w:next w:val="67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79"/>
    <w:link w:val="682"/>
    <w:uiPriority w:val="99"/>
  </w:style>
  <w:style w:type="character" w:styleId="46">
    <w:name w:val="Footer Char"/>
    <w:basedOn w:val="679"/>
    <w:link w:val="684"/>
    <w:uiPriority w:val="99"/>
  </w:style>
  <w:style w:type="paragraph" w:styleId="47">
    <w:name w:val="Caption"/>
    <w:basedOn w:val="678"/>
    <w:next w:val="67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8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7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79"/>
    <w:uiPriority w:val="99"/>
    <w:unhideWhenUsed/>
    <w:rPr>
      <w:vertAlign w:val="superscript"/>
    </w:rPr>
  </w:style>
  <w:style w:type="paragraph" w:styleId="179">
    <w:name w:val="endnote text"/>
    <w:basedOn w:val="67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9"/>
    <w:uiPriority w:val="99"/>
    <w:semiHidden/>
    <w:unhideWhenUsed/>
    <w:rPr>
      <w:vertAlign w:val="superscript"/>
    </w:rPr>
  </w:style>
  <w:style w:type="paragraph" w:styleId="182">
    <w:name w:val="toc 1"/>
    <w:basedOn w:val="678"/>
    <w:next w:val="67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8"/>
    <w:next w:val="67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8"/>
    <w:next w:val="67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8"/>
    <w:next w:val="67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8"/>
    <w:next w:val="67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8"/>
    <w:next w:val="67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8"/>
    <w:next w:val="67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8"/>
    <w:next w:val="67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8"/>
    <w:next w:val="67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8"/>
    <w:next w:val="678"/>
    <w:uiPriority w:val="99"/>
    <w:unhideWhenUsed/>
    <w:pPr>
      <w:spacing w:after="0" w:afterAutospacing="0"/>
    </w:pPr>
  </w:style>
  <w:style w:type="paragraph" w:styleId="678" w:default="1">
    <w:name w:val="Normal"/>
    <w:qFormat/>
    <w:pPr>
      <w:jc w:val="both"/>
      <w:spacing w:after="0" w:line="360" w:lineRule="atLeas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679" w:default="1">
    <w:name w:val="Default Paragraph Font"/>
    <w:uiPriority w:val="1"/>
    <w:semiHidden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paragraph" w:styleId="682">
    <w:name w:val="Header"/>
    <w:basedOn w:val="678"/>
    <w:link w:val="683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683" w:customStyle="1">
    <w:name w:val="Верхний колонтитул Знак"/>
    <w:basedOn w:val="679"/>
    <w:link w:val="682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684">
    <w:name w:val="Footer"/>
    <w:basedOn w:val="678"/>
    <w:link w:val="685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685" w:customStyle="1">
    <w:name w:val="Нижний колонтитул Знак"/>
    <w:basedOn w:val="679"/>
    <w:link w:val="684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3F1F2-4F46-45DE-8F8A-E2ADA6F5F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melnikova</cp:lastModifiedBy>
  <cp:revision>24</cp:revision>
  <dcterms:created xsi:type="dcterms:W3CDTF">2025-05-22T07:32:00Z</dcterms:created>
  <dcterms:modified xsi:type="dcterms:W3CDTF">2026-01-21T07:00:21Z</dcterms:modified>
</cp:coreProperties>
</file>