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center"/>
        <w:spacing w:line="240" w:lineRule="auto"/>
        <w:rPr>
          <w:b/>
          <w:caps/>
          <w:sz w:val="30"/>
          <w:szCs w:val="30"/>
        </w:rPr>
      </w:pPr>
      <w:r>
        <w:rPr>
          <w:b/>
          <w:caps/>
          <w:sz w:val="30"/>
          <w:szCs w:val="30"/>
        </w:rPr>
        <w:t xml:space="preserve">Финансово-экономическое обоснование</w:t>
      </w:r>
      <w:r>
        <w:rPr>
          <w:b/>
          <w:caps/>
          <w:sz w:val="30"/>
          <w:szCs w:val="30"/>
        </w:rPr>
      </w:r>
    </w:p>
    <w:p>
      <w:pPr>
        <w:contextualSpacing/>
        <w:jc w:val="center"/>
        <w:spacing w:line="240" w:lineRule="auto"/>
        <w:rPr>
          <w:b/>
          <w:bCs/>
          <w:szCs w:val="28"/>
          <w:lang w:eastAsia="ar-SA"/>
        </w:rPr>
      </w:pPr>
      <w:r>
        <w:rPr>
          <w:b/>
          <w:szCs w:val="28"/>
        </w:rPr>
        <w:t xml:space="preserve">к проекту ф</w:t>
      </w:r>
      <w:bookmarkStart w:id="0" w:name="_GoBack"/>
      <w:r/>
      <w:bookmarkEnd w:id="0"/>
      <w:r>
        <w:rPr>
          <w:b/>
          <w:szCs w:val="28"/>
        </w:rPr>
        <w:t xml:space="preserve">едерального закона «</w:t>
      </w:r>
      <w:r>
        <w:rPr>
          <w:b/>
          <w:bCs/>
          <w:szCs w:val="28"/>
          <w:lang w:eastAsia="ar-SA"/>
        </w:rPr>
        <w:t xml:space="preserve">О внесении изменений </w:t>
      </w:r>
      <w:r>
        <w:rPr>
          <w:b/>
          <w:bCs/>
          <w:szCs w:val="28"/>
          <w:lang w:eastAsia="ar-SA"/>
        </w:rPr>
      </w:r>
    </w:p>
    <w:p>
      <w:pPr>
        <w:contextualSpacing/>
        <w:jc w:val="center"/>
        <w:spacing w:line="240" w:lineRule="auto"/>
        <w:rPr>
          <w:b/>
          <w:bCs/>
          <w:szCs w:val="28"/>
        </w:rPr>
      </w:pPr>
      <w:r>
        <w:rPr>
          <w:b/>
          <w:bCs/>
          <w:szCs w:val="28"/>
          <w:lang w:eastAsia="ar-SA"/>
        </w:rPr>
        <w:t xml:space="preserve">в Федеральный закон «</w:t>
      </w:r>
      <w:r>
        <w:rPr>
          <w:b/>
          <w:szCs w:val="28"/>
        </w:rPr>
        <w:t xml:space="preserve">О </w:t>
      </w:r>
      <w:r>
        <w:rPr>
          <w:b/>
          <w:szCs w:val="28"/>
        </w:rPr>
        <w:t xml:space="preserve">соглашениях</w:t>
      </w:r>
      <w:r>
        <w:rPr>
          <w:b/>
          <w:szCs w:val="28"/>
        </w:rPr>
        <w:t xml:space="preserve"> о разделе продукции</w:t>
      </w:r>
      <w:r>
        <w:rPr>
          <w:b/>
          <w:bCs/>
          <w:szCs w:val="28"/>
        </w:rPr>
        <w:t xml:space="preserve">» </w:t>
      </w:r>
      <w:r>
        <w:rPr>
          <w:b/>
          <w:bCs/>
          <w:szCs w:val="28"/>
        </w:rPr>
      </w:r>
    </w:p>
    <w:p>
      <w:pPr>
        <w:contextualSpacing/>
        <w:jc w:val="center"/>
        <w:spacing w:line="240" w:lineRule="auto"/>
        <w:rPr>
          <w:rFonts w:eastAsiaTheme="minorHAnsi"/>
          <w:b/>
          <w:szCs w:val="28"/>
          <w:lang w:eastAsia="en-US"/>
        </w:rPr>
      </w:pPr>
      <w:r>
        <w:rPr>
          <w:b/>
          <w:bCs/>
          <w:szCs w:val="28"/>
          <w:lang w:eastAsia="ar-SA"/>
        </w:rPr>
        <w:t xml:space="preserve">и статьи 9 и 17.1 </w:t>
      </w:r>
      <w:r>
        <w:rPr>
          <w:rFonts w:eastAsiaTheme="minorHAnsi"/>
          <w:b/>
          <w:szCs w:val="28"/>
          <w:lang w:eastAsia="en-US"/>
        </w:rPr>
        <w:t xml:space="preserve">Закона Российской Федерации «О недрах»</w:t>
      </w:r>
      <w:r>
        <w:rPr>
          <w:rFonts w:eastAsiaTheme="minorHAnsi"/>
          <w:b/>
          <w:szCs w:val="28"/>
          <w:lang w:eastAsia="en-US"/>
        </w:rPr>
      </w:r>
    </w:p>
    <w:p>
      <w:pPr>
        <w:contextualSpacing/>
        <w:jc w:val="center"/>
        <w:spacing w:line="240" w:lineRule="auto"/>
        <w:rPr>
          <w:b/>
          <w:szCs w:val="28"/>
        </w:rPr>
      </w:pPr>
      <w:r>
        <w:rPr>
          <w:b/>
          <w:szCs w:val="28"/>
        </w:rPr>
      </w:r>
      <w:r>
        <w:rPr>
          <w:b/>
          <w:szCs w:val="28"/>
        </w:rPr>
      </w:r>
    </w:p>
    <w:p>
      <w:pPr>
        <w:ind w:firstLine="708"/>
        <w:spacing w:line="360" w:lineRule="auto"/>
        <w:rPr>
          <w:b/>
          <w:szCs w:val="28"/>
        </w:rPr>
      </w:pPr>
      <w:r>
        <w:rPr>
          <w:bCs/>
          <w:szCs w:val="28"/>
        </w:rPr>
        <w:t xml:space="preserve">Реализация Федерального закона «</w:t>
      </w:r>
      <w:r>
        <w:rPr>
          <w:bCs/>
          <w:szCs w:val="28"/>
          <w:lang w:eastAsia="ar-SA"/>
        </w:rPr>
        <w:t xml:space="preserve">О внесении изменений                                 в Федеральный закон «</w:t>
      </w:r>
      <w:r>
        <w:rPr>
          <w:szCs w:val="28"/>
        </w:rPr>
        <w:t xml:space="preserve">О </w:t>
      </w:r>
      <w:r>
        <w:rPr>
          <w:szCs w:val="28"/>
        </w:rPr>
        <w:t xml:space="preserve">соглашениях</w:t>
      </w:r>
      <w:r>
        <w:rPr>
          <w:szCs w:val="28"/>
        </w:rPr>
        <w:t xml:space="preserve"> о разделе продукции</w:t>
      </w:r>
      <w:r>
        <w:rPr>
          <w:bCs/>
          <w:szCs w:val="28"/>
        </w:rPr>
        <w:t xml:space="preserve">» </w:t>
      </w:r>
      <w:r>
        <w:rPr>
          <w:bCs/>
          <w:szCs w:val="28"/>
          <w:lang w:eastAsia="ar-SA"/>
        </w:rPr>
        <w:t xml:space="preserve">и статьи 9 и 17.1 </w:t>
      </w:r>
      <w:r>
        <w:rPr>
          <w:rFonts w:eastAsiaTheme="minorHAnsi"/>
          <w:szCs w:val="28"/>
          <w:lang w:eastAsia="en-US"/>
        </w:rPr>
        <w:t xml:space="preserve">Закона Российской Федерации «О недрах»</w:t>
      </w:r>
      <w:r>
        <w:rPr>
          <w:rFonts w:eastAsiaTheme="minorHAnsi"/>
          <w:szCs w:val="28"/>
          <w:lang w:eastAsia="en-US"/>
        </w:rPr>
        <w:t xml:space="preserve"> </w:t>
      </w:r>
      <w:r>
        <w:rPr>
          <w:bCs/>
          <w:szCs w:val="28"/>
          <w:lang w:eastAsia="ar-SA"/>
        </w:rPr>
        <w:t xml:space="preserve">не </w:t>
      </w:r>
      <w:r>
        <w:rPr>
          <w:bCs/>
          <w:szCs w:val="28"/>
        </w:rPr>
        <w:t xml:space="preserve">потребует дополнительных </w:t>
      </w:r>
      <w:r>
        <w:rPr>
          <w:szCs w:val="28"/>
        </w:rPr>
        <w:t xml:space="preserve">бюджетных ассигнований </w:t>
      </w:r>
      <w:r>
        <w:rPr>
          <w:bCs/>
          <w:szCs w:val="28"/>
        </w:rPr>
        <w:t xml:space="preserve">федерального бюджета</w:t>
      </w:r>
      <w:r>
        <w:rPr>
          <w:szCs w:val="28"/>
        </w:rPr>
        <w:t xml:space="preserve"> и иных бюджетов бюджетной системы Российской Федерации.</w:t>
      </w:r>
      <w:r>
        <w:rPr>
          <w:b/>
          <w:szCs w:val="28"/>
        </w:rPr>
      </w:r>
    </w:p>
    <w:p>
      <w:pPr>
        <w:ind w:firstLine="540"/>
        <w:spacing w:line="360" w:lineRule="auto"/>
        <w:rPr>
          <w:bCs/>
          <w:szCs w:val="28"/>
        </w:rPr>
      </w:pPr>
      <w:r>
        <w:rPr>
          <w:bCs/>
          <w:szCs w:val="28"/>
        </w:rPr>
      </w:r>
      <w:r>
        <w:rPr>
          <w:bCs/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851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64"/>
    <w:next w:val="664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65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64"/>
    <w:next w:val="664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65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64"/>
    <w:next w:val="664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65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64"/>
    <w:next w:val="664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65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64"/>
    <w:next w:val="66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65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64"/>
    <w:next w:val="66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65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64"/>
    <w:next w:val="66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65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64"/>
    <w:next w:val="66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65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64"/>
    <w:next w:val="66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65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64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64"/>
    <w:next w:val="664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65"/>
    <w:link w:val="35"/>
    <w:uiPriority w:val="10"/>
    <w:rPr>
      <w:sz w:val="48"/>
      <w:szCs w:val="48"/>
    </w:rPr>
  </w:style>
  <w:style w:type="paragraph" w:styleId="37">
    <w:name w:val="Subtitle"/>
    <w:basedOn w:val="664"/>
    <w:next w:val="66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65"/>
    <w:link w:val="37"/>
    <w:uiPriority w:val="11"/>
    <w:rPr>
      <w:sz w:val="24"/>
      <w:szCs w:val="24"/>
    </w:rPr>
  </w:style>
  <w:style w:type="paragraph" w:styleId="39">
    <w:name w:val="Quote"/>
    <w:basedOn w:val="664"/>
    <w:next w:val="66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64"/>
    <w:next w:val="66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65"/>
    <w:link w:val="668"/>
    <w:uiPriority w:val="99"/>
  </w:style>
  <w:style w:type="character" w:styleId="46">
    <w:name w:val="Footer Char"/>
    <w:basedOn w:val="665"/>
    <w:link w:val="670"/>
    <w:uiPriority w:val="99"/>
  </w:style>
  <w:style w:type="paragraph" w:styleId="47">
    <w:name w:val="Caption"/>
    <w:basedOn w:val="664"/>
    <w:next w:val="66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65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6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6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65"/>
    <w:uiPriority w:val="99"/>
    <w:unhideWhenUsed/>
    <w:rPr>
      <w:vertAlign w:val="superscript"/>
    </w:rPr>
  </w:style>
  <w:style w:type="paragraph" w:styleId="179">
    <w:name w:val="endnote text"/>
    <w:basedOn w:val="66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65"/>
    <w:uiPriority w:val="99"/>
    <w:semiHidden/>
    <w:unhideWhenUsed/>
    <w:rPr>
      <w:vertAlign w:val="superscript"/>
    </w:rPr>
  </w:style>
  <w:style w:type="paragraph" w:styleId="182">
    <w:name w:val="toc 1"/>
    <w:basedOn w:val="664"/>
    <w:next w:val="66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64"/>
    <w:next w:val="66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64"/>
    <w:next w:val="66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64"/>
    <w:next w:val="66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64"/>
    <w:next w:val="66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64"/>
    <w:next w:val="66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64"/>
    <w:next w:val="66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64"/>
    <w:next w:val="66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64"/>
    <w:next w:val="66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64"/>
    <w:next w:val="664"/>
    <w:uiPriority w:val="99"/>
    <w:unhideWhenUsed/>
    <w:pPr>
      <w:spacing w:after="0" w:afterAutospacing="0"/>
    </w:pPr>
  </w:style>
  <w:style w:type="paragraph" w:styleId="664" w:default="1">
    <w:name w:val="Normal"/>
    <w:qFormat/>
    <w:pPr>
      <w:jc w:val="both"/>
      <w:spacing w:after="0" w:line="360" w:lineRule="atLeast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665" w:default="1">
    <w:name w:val="Default Paragraph Font"/>
    <w:uiPriority w:val="1"/>
    <w:semiHidden/>
    <w:unhideWhenUsed/>
  </w:style>
  <w:style w:type="table" w:styleId="666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7" w:default="1">
    <w:name w:val="No List"/>
    <w:uiPriority w:val="99"/>
    <w:semiHidden/>
    <w:unhideWhenUsed/>
  </w:style>
  <w:style w:type="paragraph" w:styleId="668">
    <w:name w:val="Header"/>
    <w:basedOn w:val="664"/>
    <w:link w:val="669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669" w:customStyle="1">
    <w:name w:val="Верхний колонтитул Знак"/>
    <w:basedOn w:val="665"/>
    <w:link w:val="668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670">
    <w:name w:val="Footer"/>
    <w:basedOn w:val="664"/>
    <w:link w:val="671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671" w:customStyle="1">
    <w:name w:val="Нижний колонтитул Знак"/>
    <w:basedOn w:val="665"/>
    <w:link w:val="670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1D91C4-43C9-4F7A-8187-10EF8B29D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sheglova</dc:creator>
  <cp:keywords/>
  <dc:description/>
  <cp:lastModifiedBy>melnikova</cp:lastModifiedBy>
  <cp:revision>25</cp:revision>
  <dcterms:created xsi:type="dcterms:W3CDTF">2025-05-22T07:32:00Z</dcterms:created>
  <dcterms:modified xsi:type="dcterms:W3CDTF">2026-06-23T14:44:24Z</dcterms:modified>
</cp:coreProperties>
</file>