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240"/>
        <w:jc w:val="center"/>
        <w:rPr>
          <w:b/>
          <w:bCs/>
        </w:rPr>
      </w:pPr>
      <w:r>
        <w:rPr>
          <w:b/>
          <w:bCs/>
        </w:rPr>
        <w:t>ПЕРЕЧЕНЬ</w:t>
      </w:r>
    </w:p>
    <w:p>
      <w:pPr>
        <w:pStyle w:val="Normal"/>
        <w:spacing w:lineRule="exact" w:line="12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tLeast" w:line="240"/>
        <w:jc w:val="center"/>
        <w:rPr>
          <w:b/>
          <w:bCs/>
        </w:rPr>
      </w:pPr>
      <w:r>
        <w:rPr>
          <w:b/>
          <w:bCs/>
          <w:szCs w:val="28"/>
        </w:rPr>
        <w:t>актов федерального законодательства, подлежащих признанию утратившими силу, приостановлению, изменению или принятию в связи с принятием</w:t>
      </w:r>
      <w:r>
        <w:rPr>
          <w:b/>
          <w:bCs/>
        </w:rPr>
        <w:t xml:space="preserve"> Федерального закона </w:t>
      </w:r>
      <w:r>
        <w:rPr>
          <w:b/>
          <w:szCs w:val="28"/>
        </w:rPr>
        <w:t>«О внесении изменений в статьи 1281 и 1318 части четвертой Гражданского кодекса Российской Федерации»</w:t>
      </w:r>
    </w:p>
    <w:p>
      <w:pPr>
        <w:pStyle w:val="Normal"/>
        <w:spacing w:lineRule="atLeast" w:line="240"/>
        <w:jc w:val="center"/>
        <w:rPr/>
      </w:pPr>
      <w:r>
        <w:rPr/>
      </w:r>
    </w:p>
    <w:p>
      <w:pPr>
        <w:pStyle w:val="Normal"/>
        <w:spacing w:lineRule="atLeast" w:line="240"/>
        <w:jc w:val="center"/>
        <w:rPr/>
      </w:pPr>
      <w:r>
        <w:rPr/>
      </w:r>
    </w:p>
    <w:p>
      <w:pPr>
        <w:pStyle w:val="Normal"/>
        <w:spacing w:lineRule="auto" w:line="276"/>
        <w:ind w:firstLine="709"/>
        <w:rPr/>
      </w:pPr>
      <w:r>
        <w:rPr/>
        <w:t>Принятие Федерального закона «</w:t>
      </w:r>
      <w:r>
        <w:rPr>
          <w:bCs/>
        </w:rPr>
        <w:t>О внесении изменений в статьи 1281 и 1318 части четвертой Гражданского кодекса Российской Федерации</w:t>
      </w:r>
      <w:r>
        <w:rPr/>
        <w:t>» не потребует признания утратившими силу, приостановления, изменения или принятия иных федеральных законов.</w: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1" w:gutter="0" w:header="0" w:top="1418" w:footer="0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7f2a"/>
    <w:pPr>
      <w:widowControl/>
      <w:bidi w:val="0"/>
      <w:spacing w:lineRule="atLeast" w:line="36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1342a4"/>
    <w:rPr>
      <w:rFonts w:ascii="Segoe UI" w:hAnsi="Segoe UI" w:eastAsia="Times New Roman" w:cs="Segoe UI"/>
      <w:sz w:val="18"/>
      <w:szCs w:val="18"/>
      <w:lang w:eastAsia="ru-RU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1342a4"/>
    <w:pPr>
      <w:spacing w:lineRule="auto" w:line="24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LibreOffice/7.6.7.2$Linux_X86_64 LibreOffice_project/60$Build-2</Application>
  <AppVersion>15.0000</AppVersion>
  <Pages>1</Pages>
  <Words>61</Words>
  <Characters>444</Characters>
  <CharactersWithSpaces>502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2025-02-28T10:20:00Z</dcterms:created>
  <dc:creator>Вавилин Валерий Евгеньевич</dc:creator>
  <dc:description/>
  <dc:language>ru-RU</dc:language>
  <cp:lastModifiedBy>Тимур Якупов</cp:lastModifiedBy>
  <dcterms:modified xsi:type="dcterms:W3CDTF">2026-01-29T07:34:00Z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