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F0B" w:rsidRPr="00DB427F" w:rsidRDefault="00BA4F0B" w:rsidP="00BA4F0B">
      <w:pPr>
        <w:pStyle w:val="Default"/>
        <w:ind w:left="5557"/>
        <w:jc w:val="right"/>
        <w:rPr>
          <w:color w:val="auto"/>
          <w:sz w:val="28"/>
          <w:szCs w:val="28"/>
        </w:rPr>
      </w:pPr>
      <w:r w:rsidRPr="00DB427F">
        <w:rPr>
          <w:color w:val="auto"/>
          <w:sz w:val="28"/>
          <w:szCs w:val="28"/>
        </w:rPr>
        <w:t xml:space="preserve">Вносится Верховным Судом </w:t>
      </w:r>
    </w:p>
    <w:p w:rsidR="00BA4F0B" w:rsidRPr="00DB427F" w:rsidRDefault="00BA4F0B" w:rsidP="00BA4F0B">
      <w:pPr>
        <w:pStyle w:val="a3"/>
        <w:spacing w:line="240" w:lineRule="auto"/>
        <w:ind w:left="5557" w:firstLine="0"/>
        <w:jc w:val="right"/>
      </w:pPr>
      <w:r w:rsidRPr="00DB427F">
        <w:t xml:space="preserve">Российской Федерации </w:t>
      </w:r>
    </w:p>
    <w:p w:rsidR="00BA4F0B" w:rsidRPr="00DB427F" w:rsidRDefault="00BA4F0B" w:rsidP="00BA4F0B">
      <w:pPr>
        <w:pStyle w:val="a3"/>
        <w:spacing w:line="240" w:lineRule="auto"/>
        <w:ind w:left="5557" w:firstLine="0"/>
        <w:jc w:val="right"/>
      </w:pPr>
    </w:p>
    <w:p w:rsidR="00BA4F0B" w:rsidRPr="00DB427F" w:rsidRDefault="00BA4F0B" w:rsidP="00BA4F0B">
      <w:pPr>
        <w:pStyle w:val="a3"/>
        <w:spacing w:line="240" w:lineRule="auto"/>
        <w:ind w:firstLine="0"/>
        <w:jc w:val="right"/>
        <w:outlineLvl w:val="0"/>
      </w:pPr>
      <w:r w:rsidRPr="00DB427F">
        <w:t>Проект</w:t>
      </w:r>
    </w:p>
    <w:p w:rsidR="00BA4F0B" w:rsidRPr="00DB427F" w:rsidRDefault="00BA4F0B" w:rsidP="00BA4F0B">
      <w:pPr>
        <w:pStyle w:val="a3"/>
        <w:spacing w:line="240" w:lineRule="auto"/>
        <w:ind w:firstLine="0"/>
        <w:jc w:val="right"/>
        <w:outlineLvl w:val="0"/>
        <w:rPr>
          <w:rStyle w:val="10"/>
          <w:b/>
          <w:u w:val="single"/>
        </w:rPr>
      </w:pPr>
    </w:p>
    <w:p w:rsidR="00BA4F0B" w:rsidRDefault="00BA4F0B" w:rsidP="00BA4F0B">
      <w:pPr>
        <w:jc w:val="right"/>
      </w:pPr>
    </w:p>
    <w:p w:rsidR="00BA4F0B" w:rsidRPr="00BA4F0B" w:rsidRDefault="00BA4F0B" w:rsidP="00BA4F0B">
      <w:pPr>
        <w:jc w:val="right"/>
      </w:pPr>
    </w:p>
    <w:p w:rsidR="00BA4F0B" w:rsidRPr="00BA4F0B" w:rsidRDefault="00BA4F0B" w:rsidP="00BA4F0B">
      <w:pPr>
        <w:jc w:val="right"/>
      </w:pPr>
    </w:p>
    <w:p w:rsidR="00BA4F0B" w:rsidRPr="00DB427F" w:rsidRDefault="00BA4F0B" w:rsidP="00BA4F0B">
      <w:pPr>
        <w:jc w:val="right"/>
      </w:pPr>
    </w:p>
    <w:p w:rsidR="00BA4F0B" w:rsidRPr="00BB6FEA" w:rsidRDefault="00BA4F0B" w:rsidP="00BA4F0B">
      <w:pPr>
        <w:pStyle w:val="a3"/>
        <w:spacing w:line="240" w:lineRule="auto"/>
        <w:ind w:right="141" w:firstLine="0"/>
        <w:jc w:val="center"/>
        <w:rPr>
          <w:b/>
        </w:rPr>
      </w:pPr>
      <w:r w:rsidRPr="00BB6FEA">
        <w:rPr>
          <w:b/>
        </w:rPr>
        <w:t>ФЕДЕРАЛЬНЫЙ ЗАКОН</w:t>
      </w:r>
    </w:p>
    <w:p w:rsidR="00BA4F0B" w:rsidRPr="00DB427F" w:rsidRDefault="00BA4F0B" w:rsidP="00BA4F0B">
      <w:pPr>
        <w:ind w:right="141"/>
      </w:pPr>
    </w:p>
    <w:p w:rsidR="00BA4F0B" w:rsidRDefault="00BA4F0B" w:rsidP="00BA4F0B">
      <w:pPr>
        <w:ind w:right="141"/>
        <w:jc w:val="center"/>
        <w:rPr>
          <w:b/>
          <w:szCs w:val="28"/>
        </w:rPr>
      </w:pPr>
      <w:r>
        <w:rPr>
          <w:b/>
          <w:szCs w:val="28"/>
        </w:rPr>
        <w:t>О внесении изменения в Федеральный закон</w:t>
      </w:r>
    </w:p>
    <w:p w:rsidR="00BA4F0B" w:rsidRDefault="00BA4F0B" w:rsidP="00BA4F0B">
      <w:pPr>
        <w:ind w:right="141"/>
        <w:jc w:val="center"/>
        <w:rPr>
          <w:b/>
          <w:szCs w:val="28"/>
        </w:rPr>
      </w:pPr>
      <w:r>
        <w:rPr>
          <w:b/>
          <w:szCs w:val="28"/>
        </w:rPr>
        <w:t xml:space="preserve">«О дополнительных гарантиях социальной защиты судей </w:t>
      </w:r>
      <w:r>
        <w:rPr>
          <w:b/>
          <w:szCs w:val="28"/>
        </w:rPr>
        <w:br/>
        <w:t>и работников аппаратов судов Российской Федерации»</w:t>
      </w:r>
    </w:p>
    <w:p w:rsidR="00BA4F0B" w:rsidRDefault="00BA4F0B" w:rsidP="00BA4F0B"/>
    <w:p w:rsidR="00BA4F0B" w:rsidRDefault="00BA4F0B" w:rsidP="00BA4F0B"/>
    <w:p w:rsidR="00BA4F0B" w:rsidRPr="00A64D6E" w:rsidRDefault="00BA4F0B" w:rsidP="00BA4F0B">
      <w:pPr>
        <w:pStyle w:val="ConsPlusTitle"/>
        <w:spacing w:before="120" w:line="360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64D6E">
        <w:rPr>
          <w:rFonts w:ascii="Times New Roman" w:hAnsi="Times New Roman" w:cs="Times New Roman"/>
          <w:sz w:val="28"/>
          <w:szCs w:val="28"/>
        </w:rPr>
        <w:t>Статья 1</w:t>
      </w:r>
    </w:p>
    <w:p w:rsidR="00BA4F0B" w:rsidRDefault="00BA4F0B" w:rsidP="00BA4F0B">
      <w:pPr>
        <w:spacing w:line="360" w:lineRule="auto"/>
        <w:ind w:right="170" w:firstLine="709"/>
        <w:jc w:val="both"/>
        <w:rPr>
          <w:bCs/>
          <w:szCs w:val="28"/>
        </w:rPr>
      </w:pPr>
      <w:r>
        <w:rPr>
          <w:bCs/>
          <w:szCs w:val="28"/>
        </w:rPr>
        <w:t xml:space="preserve">Федеральный закон от 10 января 1996 года №  6-ФЗ «О дополнительных гарантиях социальной защиты судей и работников аппаратов судов Российской Федерации» </w:t>
      </w:r>
      <w:r w:rsidRPr="00AE2BC9">
        <w:rPr>
          <w:bCs/>
          <w:color w:val="000000"/>
          <w:szCs w:val="28"/>
        </w:rPr>
        <w:t>(Собрание законодательства Российской Федерации, 1996, № 3, ст. 144)</w:t>
      </w:r>
      <w:r>
        <w:rPr>
          <w:bCs/>
          <w:color w:val="FF0000"/>
          <w:szCs w:val="28"/>
        </w:rPr>
        <w:t xml:space="preserve"> </w:t>
      </w:r>
      <w:r>
        <w:rPr>
          <w:bCs/>
          <w:szCs w:val="28"/>
        </w:rPr>
        <w:t>дополнить статьей 7</w:t>
      </w:r>
      <w:r w:rsidRPr="00EC7A16">
        <w:rPr>
          <w:bCs/>
          <w:szCs w:val="28"/>
          <w:vertAlign w:val="superscript"/>
        </w:rPr>
        <w:t>1</w:t>
      </w:r>
      <w:r>
        <w:rPr>
          <w:bCs/>
          <w:szCs w:val="28"/>
          <w:vertAlign w:val="superscript"/>
        </w:rPr>
        <w:t xml:space="preserve"> </w:t>
      </w:r>
      <w:r>
        <w:rPr>
          <w:bCs/>
          <w:szCs w:val="28"/>
        </w:rPr>
        <w:t>следующего содержания:</w:t>
      </w:r>
    </w:p>
    <w:p w:rsidR="00BA4F0B" w:rsidRDefault="00BA4F0B" w:rsidP="00BA4F0B">
      <w:pPr>
        <w:spacing w:line="360" w:lineRule="auto"/>
        <w:ind w:right="170" w:firstLine="709"/>
        <w:jc w:val="both"/>
        <w:rPr>
          <w:bCs/>
          <w:szCs w:val="28"/>
        </w:rPr>
      </w:pPr>
    </w:p>
    <w:p w:rsidR="00BA4F0B" w:rsidRDefault="00BA4F0B" w:rsidP="00BA4F0B">
      <w:pPr>
        <w:spacing w:line="360" w:lineRule="auto"/>
        <w:ind w:right="170" w:firstLine="709"/>
        <w:jc w:val="both"/>
        <w:rPr>
          <w:rFonts w:ascii="PT Astra Serif" w:eastAsia="Calibri" w:hAnsi="PT Astra Serif"/>
          <w:szCs w:val="28"/>
          <w:lang w:eastAsia="en-US"/>
        </w:rPr>
      </w:pPr>
      <w:r w:rsidRPr="003854C1">
        <w:rPr>
          <w:bCs/>
          <w:szCs w:val="28"/>
        </w:rPr>
        <w:t>«Статья 7</w:t>
      </w:r>
      <w:r w:rsidRPr="003854C1">
        <w:rPr>
          <w:bCs/>
          <w:szCs w:val="28"/>
          <w:vertAlign w:val="superscript"/>
        </w:rPr>
        <w:t>1</w:t>
      </w:r>
      <w:r w:rsidRPr="003854C1">
        <w:rPr>
          <w:bCs/>
          <w:szCs w:val="28"/>
        </w:rPr>
        <w:t>. В</w:t>
      </w:r>
      <w:r w:rsidRPr="003854C1">
        <w:rPr>
          <w:rFonts w:ascii="PT Astra Serif" w:eastAsia="Calibri" w:hAnsi="PT Astra Serif"/>
          <w:szCs w:val="28"/>
          <w:lang w:eastAsia="en-US"/>
        </w:rPr>
        <w:t>ремя работы в должности судьи</w:t>
      </w:r>
      <w:r>
        <w:rPr>
          <w:rFonts w:ascii="PT Astra Serif" w:eastAsia="Calibri" w:hAnsi="PT Astra Serif"/>
          <w:szCs w:val="28"/>
          <w:lang w:eastAsia="en-US"/>
        </w:rPr>
        <w:t xml:space="preserve"> в</w:t>
      </w:r>
      <w:r w:rsidRPr="003854C1">
        <w:rPr>
          <w:rFonts w:ascii="PT Astra Serif" w:eastAsia="Calibri" w:hAnsi="PT Astra Serif"/>
          <w:szCs w:val="28"/>
          <w:lang w:eastAsia="en-US"/>
        </w:rPr>
        <w:t xml:space="preserve"> суд</w:t>
      </w:r>
      <w:r>
        <w:rPr>
          <w:rFonts w:ascii="PT Astra Serif" w:eastAsia="Calibri" w:hAnsi="PT Astra Serif"/>
          <w:szCs w:val="28"/>
          <w:lang w:eastAsia="en-US"/>
        </w:rPr>
        <w:t>ах</w:t>
      </w:r>
      <w:r w:rsidRPr="003854C1">
        <w:rPr>
          <w:rFonts w:ascii="PT Astra Serif" w:eastAsia="Calibri" w:hAnsi="PT Astra Serif"/>
          <w:szCs w:val="28"/>
          <w:lang w:eastAsia="en-US"/>
        </w:rPr>
        <w:t xml:space="preserve"> Российской Федерации, расположенных на территориях Донецкой Народной Республики</w:t>
      </w:r>
      <w:r>
        <w:rPr>
          <w:rFonts w:ascii="PT Astra Serif" w:eastAsia="Calibri" w:hAnsi="PT Astra Serif"/>
          <w:szCs w:val="28"/>
          <w:lang w:eastAsia="en-US"/>
        </w:rPr>
        <w:t xml:space="preserve">, </w:t>
      </w:r>
      <w:r>
        <w:rPr>
          <w:rFonts w:ascii="PT Astra Serif" w:eastAsia="Calibri" w:hAnsi="PT Astra Serif"/>
          <w:bCs/>
          <w:szCs w:val="28"/>
          <w:lang w:eastAsia="en-US"/>
        </w:rPr>
        <w:t>Луганской Народной Республики, Запорожской области и Херсонской области,</w:t>
      </w:r>
      <w:r>
        <w:rPr>
          <w:rFonts w:ascii="PT Astra Serif" w:eastAsia="Calibri" w:hAnsi="PT Astra Serif"/>
          <w:szCs w:val="28"/>
          <w:lang w:eastAsia="en-US"/>
        </w:rPr>
        <w:t xml:space="preserve"> </w:t>
      </w:r>
      <w:r w:rsidRPr="00085AC3">
        <w:rPr>
          <w:rFonts w:ascii="PT Astra Serif" w:eastAsia="Calibri" w:hAnsi="PT Astra Serif"/>
          <w:szCs w:val="28"/>
          <w:lang w:eastAsia="en-US"/>
        </w:rPr>
        <w:t>в период проведения специальной военной операции</w:t>
      </w:r>
      <w:r>
        <w:rPr>
          <w:rFonts w:ascii="PT Astra Serif" w:eastAsia="Calibri" w:hAnsi="PT Astra Serif"/>
          <w:szCs w:val="28"/>
          <w:lang w:eastAsia="en-US"/>
        </w:rPr>
        <w:t xml:space="preserve"> </w:t>
      </w:r>
      <w:r w:rsidRPr="003854C1">
        <w:rPr>
          <w:rFonts w:ascii="PT Astra Serif" w:eastAsia="Calibri" w:hAnsi="PT Astra Serif"/>
          <w:spacing w:val="-2"/>
          <w:szCs w:val="28"/>
          <w:lang w:eastAsia="en-US"/>
        </w:rPr>
        <w:t>засчитывается в стаж работы судьи в двойном размере с 1 января 2025 года</w:t>
      </w:r>
      <w:proofErr w:type="gramStart"/>
      <w:r w:rsidRPr="003854C1">
        <w:rPr>
          <w:rFonts w:ascii="PT Astra Serif" w:eastAsia="Calibri" w:hAnsi="PT Astra Serif"/>
          <w:spacing w:val="-2"/>
          <w:szCs w:val="28"/>
          <w:lang w:eastAsia="en-US"/>
        </w:rPr>
        <w:t>.».</w:t>
      </w:r>
      <w:proofErr w:type="gramEnd"/>
    </w:p>
    <w:p w:rsidR="00BA4F0B" w:rsidRDefault="00BA4F0B" w:rsidP="00BA4F0B">
      <w:pPr>
        <w:spacing w:line="360" w:lineRule="auto"/>
        <w:ind w:right="170" w:firstLine="709"/>
        <w:jc w:val="both"/>
        <w:rPr>
          <w:rFonts w:ascii="PT Astra Serif" w:eastAsia="Calibri" w:hAnsi="PT Astra Serif"/>
          <w:szCs w:val="28"/>
          <w:lang w:eastAsia="en-US"/>
        </w:rPr>
      </w:pPr>
    </w:p>
    <w:p w:rsidR="00BA4F0B" w:rsidRPr="00A64D6E" w:rsidRDefault="00BA4F0B" w:rsidP="00BA4F0B">
      <w:pPr>
        <w:pStyle w:val="ConsPlusTitle"/>
        <w:spacing w:before="120" w:line="360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64D6E">
        <w:rPr>
          <w:rFonts w:ascii="Times New Roman" w:hAnsi="Times New Roman" w:cs="Times New Roman"/>
          <w:sz w:val="28"/>
          <w:szCs w:val="28"/>
        </w:rPr>
        <w:t>Статья 2</w:t>
      </w:r>
    </w:p>
    <w:p w:rsidR="00BA4F0B" w:rsidRDefault="00BA4F0B" w:rsidP="00BA4F0B">
      <w:pPr>
        <w:pStyle w:val="ConsPlusNormal"/>
        <w:spacing w:line="360" w:lineRule="auto"/>
        <w:ind w:right="170" w:firstLine="709"/>
        <w:jc w:val="both"/>
      </w:pPr>
      <w:r>
        <w:t>Настоящий Федеральный закон вступает в силу со дня его официального опубликования.</w:t>
      </w:r>
    </w:p>
    <w:p w:rsidR="00BA4F0B" w:rsidRDefault="00BA4F0B" w:rsidP="00BA4F0B">
      <w:pPr>
        <w:pStyle w:val="a3"/>
        <w:rPr>
          <w:rFonts w:eastAsia="Calibri"/>
        </w:rPr>
      </w:pPr>
    </w:p>
    <w:p w:rsidR="00BA4F0B" w:rsidRPr="00DB427F" w:rsidRDefault="00BA4F0B" w:rsidP="00BA4F0B">
      <w:pPr>
        <w:pStyle w:val="a3"/>
        <w:spacing w:line="276" w:lineRule="auto"/>
      </w:pPr>
      <w:r w:rsidRPr="00DB427F">
        <w:t>Президент</w:t>
      </w:r>
    </w:p>
    <w:p w:rsidR="00E6573D" w:rsidRDefault="00BA4F0B" w:rsidP="00BA4F0B">
      <w:r w:rsidRPr="00DB427F">
        <w:rPr>
          <w:szCs w:val="28"/>
        </w:rPr>
        <w:t xml:space="preserve">Российской Федерации                           </w:t>
      </w:r>
      <w:r>
        <w:rPr>
          <w:szCs w:val="28"/>
        </w:rPr>
        <w:t xml:space="preserve"> </w:t>
      </w:r>
      <w:r w:rsidRPr="00DB427F">
        <w:rPr>
          <w:szCs w:val="28"/>
        </w:rPr>
        <w:t xml:space="preserve">                                       </w:t>
      </w:r>
      <w:r>
        <w:rPr>
          <w:szCs w:val="28"/>
        </w:rPr>
        <w:t xml:space="preserve">    </w:t>
      </w:r>
      <w:r w:rsidRPr="00DB427F">
        <w:rPr>
          <w:szCs w:val="28"/>
        </w:rPr>
        <w:t xml:space="preserve"> </w:t>
      </w:r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F0B"/>
    <w:rsid w:val="00BA4F0B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BA4F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BA4F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">
    <w:name w:val="Стиль1"/>
    <w:basedOn w:val="a"/>
    <w:link w:val="10"/>
    <w:qFormat/>
    <w:rsid w:val="00BA4F0B"/>
    <w:pPr>
      <w:spacing w:before="120" w:line="360" w:lineRule="exact"/>
      <w:ind w:firstLine="709"/>
    </w:pPr>
    <w:rPr>
      <w:rFonts w:eastAsia="Calibri"/>
      <w:szCs w:val="22"/>
      <w:lang w:eastAsia="en-US"/>
    </w:rPr>
  </w:style>
  <w:style w:type="paragraph" w:customStyle="1" w:styleId="a3">
    <w:name w:val="ФЗ"/>
    <w:basedOn w:val="a"/>
    <w:qFormat/>
    <w:rsid w:val="00BA4F0B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bCs/>
      <w:szCs w:val="28"/>
    </w:rPr>
  </w:style>
  <w:style w:type="character" w:customStyle="1" w:styleId="10">
    <w:name w:val="Стиль1 Знак"/>
    <w:basedOn w:val="a0"/>
    <w:link w:val="1"/>
    <w:rsid w:val="00BA4F0B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BA4F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BA4F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">
    <w:name w:val="Стиль1"/>
    <w:basedOn w:val="a"/>
    <w:link w:val="10"/>
    <w:qFormat/>
    <w:rsid w:val="00BA4F0B"/>
    <w:pPr>
      <w:spacing w:before="120" w:line="360" w:lineRule="exact"/>
      <w:ind w:firstLine="709"/>
    </w:pPr>
    <w:rPr>
      <w:rFonts w:eastAsia="Calibri"/>
      <w:szCs w:val="22"/>
      <w:lang w:eastAsia="en-US"/>
    </w:rPr>
  </w:style>
  <w:style w:type="paragraph" w:customStyle="1" w:styleId="a3">
    <w:name w:val="ФЗ"/>
    <w:basedOn w:val="a"/>
    <w:qFormat/>
    <w:rsid w:val="00BA4F0B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bCs/>
      <w:szCs w:val="28"/>
    </w:rPr>
  </w:style>
  <w:style w:type="character" w:customStyle="1" w:styleId="10">
    <w:name w:val="Стиль1 Знак"/>
    <w:basedOn w:val="a0"/>
    <w:link w:val="1"/>
    <w:rsid w:val="00BA4F0B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2026-02-02T14:59:00Z</dcterms:created>
  <dcterms:modified xsi:type="dcterms:W3CDTF">2026-02-02T14:59:00Z</dcterms:modified>
</cp:coreProperties>
</file>