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3D7" w:rsidRPr="00B56F00" w:rsidRDefault="004E43D7" w:rsidP="004E43D7">
      <w:pPr>
        <w:ind w:left="-709"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56F00">
        <w:rPr>
          <w:rFonts w:ascii="Times New Roman" w:hAnsi="Times New Roman" w:cs="Times New Roman"/>
          <w:b/>
          <w:bCs/>
          <w:sz w:val="28"/>
        </w:rPr>
        <w:t>ПОЯСНИТЕЛЬНАЯ ЗАПИСКА</w:t>
      </w:r>
    </w:p>
    <w:p w:rsidR="004E43D7" w:rsidRPr="00B56F00" w:rsidRDefault="004E43D7" w:rsidP="004E43D7">
      <w:pPr>
        <w:rPr>
          <w:rFonts w:ascii="Times New Roman" w:hAnsi="Times New Roman" w:cs="Times New Roman"/>
          <w:b/>
          <w:bCs/>
          <w:sz w:val="28"/>
        </w:rPr>
      </w:pPr>
      <w:bookmarkStart w:id="0" w:name="_Hlk194156839"/>
    </w:p>
    <w:p w:rsidR="004E43D7" w:rsidRPr="00B56F00" w:rsidRDefault="004E43D7" w:rsidP="004E43D7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56F00">
        <w:rPr>
          <w:rFonts w:ascii="Times New Roman" w:hAnsi="Times New Roman" w:cs="Times New Roman"/>
          <w:b/>
          <w:bCs/>
          <w:sz w:val="28"/>
        </w:rPr>
        <w:t xml:space="preserve">к проекту федерального закона </w:t>
      </w:r>
      <w:bookmarkEnd w:id="0"/>
      <w:r w:rsidRPr="00B56F0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«О внесении изменения в статью 272.1 Уголовного кодекса Российской Федерации»</w:t>
      </w:r>
    </w:p>
    <w:p w:rsidR="004E43D7" w:rsidRPr="00B56F00" w:rsidRDefault="004E43D7" w:rsidP="004E43D7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4E43D7" w:rsidRDefault="004E43D7" w:rsidP="004E43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B56F00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В связи с интенсивным развитием цифровых технологий и их активным использованием преступными элементами наблюдается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существенный рост числа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кибератак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, сопряженных с неправомерными операциями с персональными данными граждан. Особую опасность представляют технологии так называемых «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дипфейков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» (синтетических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медиаматериалов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), позволяющие создавать поддельные аудио- и видеозаписи, которые могут быть использованы для мошенничества, шантажа, подрыва доверия к институтам власти и нанесения иного существенного вреда. Согласно данным исследования компании «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Информзащита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», только в финансовом секторе в 2024 году было зафиксировано около 5,7 тысяч атак с применением данной технологии, что на 13% больше показателей предыдущего периода, при этом от 15 до 20 процентов таких атак являются успешными и причиняют реальный материальный и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репутационный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ущерб. </w:t>
      </w:r>
    </w:p>
    <w:p w:rsidR="004E43D7" w:rsidRDefault="004E43D7" w:rsidP="004E43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Ключевой этап создания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дипфейка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заключается в автоматизированной обработке биометрических персональных данных (изображения лица, голоса) без прямого участия человека, что в условиях действующей редакции статьи 272.1 Уголовного кодекса Российской Федерации создает серьезный правовой пробел. Норма, устанавливающая ответственность за незаконные операции с компьютерной информацией, содержащей персональные данные, прямо называет такие действия, как использование, передача, сбор и хранение, однако не включает в этот перечень автоматизированную обработку как самостоятельное общественно опасное деяние. Это приводит к ситуации, когда лицо, непосредственно осуществляющее неправомерную алгоритмическую обработку чужих персональных данных для создания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дипфейка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, но не совершившее в последующем их распространения или 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 xml:space="preserve">хранения, может избежать уголовной ответственности по специальной норме, хотя само его деяние составляет неотъемлемую и наиболее технологически сложную часть преступного процесса. </w:t>
      </w:r>
    </w:p>
    <w:p w:rsidR="004E43D7" w:rsidRPr="00FF0DFB" w:rsidRDefault="004E43D7" w:rsidP="004E43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Представленный законопроект направлен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на устранение указанного пробела путем дополнения диспозиции части первой статьи 272.1 Уголовного кодекса Российской Федерации таким самостоятельным действием, как «автоматизированная обработка». </w:t>
      </w:r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Предлагаемое изменение позволит </w:t>
      </w:r>
      <w:proofErr w:type="spellStart"/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правоприменителю</w:t>
      </w:r>
      <w:proofErr w:type="spellEnd"/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однозначно квалифицировать как преступление сам факт незаконной машинной обработки персональных данных, полученных неправомерным путем, независимо от последующих действий с ними, что существенно повысит эффективность противодействия современным цифровым угрозам.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Подобное</w:t>
      </w:r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обеспечит более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эффективную</w:t>
      </w:r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защиту конституционных прав граждан на неприкосновенность частной жизни и защиту персональных данных, а также будет соответствовать динамике технологического развития и практике его криминального использования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. Термин «автоматизированная обработка» является законодательно устоявшимся и согласуется с понятийным аппаратом Федерального закона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br/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«О персональных данных», что гарантирует единство правового пространства и корректное применение уголовно-правовой нормы.</w:t>
      </w:r>
    </w:p>
    <w:p w:rsidR="004E43D7" w:rsidRDefault="004E43D7" w:rsidP="004E43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Положения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противоречат положениям Договора о Евразийском экономическом союзе от 29 мая 2014 г., а также положениям иных международных договоров Российской Федерации. </w:t>
      </w:r>
    </w:p>
    <w:p w:rsidR="004E43D7" w:rsidRDefault="004E43D7" w:rsidP="004E43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окажет негативного влияния на достижение целей государственных программ Российской Федерации.</w:t>
      </w:r>
    </w:p>
    <w:p w:rsidR="004E43D7" w:rsidRDefault="004E43D7" w:rsidP="004E43D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EE3390" w:rsidRPr="004E43D7" w:rsidRDefault="00EE3390" w:rsidP="004E43D7">
      <w:bookmarkStart w:id="1" w:name="_GoBack"/>
      <w:bookmarkEnd w:id="1"/>
    </w:p>
    <w:sectPr w:rsidR="00EE3390" w:rsidRPr="004E4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34"/>
    <w:rsid w:val="001711A5"/>
    <w:rsid w:val="0026351A"/>
    <w:rsid w:val="00286632"/>
    <w:rsid w:val="002B3A71"/>
    <w:rsid w:val="002D5A34"/>
    <w:rsid w:val="004E43D7"/>
    <w:rsid w:val="00791586"/>
    <w:rsid w:val="00E160A7"/>
    <w:rsid w:val="00EE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3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E160A7"/>
    <w:pPr>
      <w:tabs>
        <w:tab w:val="left" w:pos="1276"/>
      </w:tabs>
      <w:spacing w:after="160"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E160A7"/>
    <w:rPr>
      <w:rFonts w:ascii="Times New Roman" w:hAnsi="Times New Roman" w:cs="Times New Roman"/>
      <w:sz w:val="28"/>
      <w:szCs w:val="28"/>
      <w:lang w:eastAsia="ru-R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3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E160A7"/>
    <w:pPr>
      <w:tabs>
        <w:tab w:val="left" w:pos="1276"/>
      </w:tabs>
      <w:spacing w:after="160"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E160A7"/>
    <w:rPr>
      <w:rFonts w:ascii="Times New Roman" w:hAnsi="Times New Roman" w:cs="Times New Roman"/>
      <w:sz w:val="28"/>
      <w:szCs w:val="28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 Магомедрасул Хабилович</dc:creator>
  <cp:keywords/>
  <dc:description/>
  <cp:lastModifiedBy>ШАБАНОВ Магомедрасул Хабилович</cp:lastModifiedBy>
  <cp:revision>9</cp:revision>
  <dcterms:created xsi:type="dcterms:W3CDTF">2025-11-13T09:15:00Z</dcterms:created>
  <dcterms:modified xsi:type="dcterms:W3CDTF">2026-01-27T07:46:00Z</dcterms:modified>
</cp:coreProperties>
</file>