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8F" w:rsidRPr="00BD5A8F" w:rsidRDefault="00BD5A8F" w:rsidP="00BC080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eastAsia="Arial Unicode MS" w:cs="Arial Unicode MS"/>
          <w:b/>
          <w:bCs/>
          <w:color w:val="000000"/>
          <w:szCs w:val="28"/>
          <w:u w:color="000000"/>
          <w:bdr w:val="nil"/>
        </w:rPr>
      </w:pPr>
      <w:r w:rsidRPr="00BD5A8F">
        <w:rPr>
          <w:rFonts w:eastAsia="Arial Unicode MS" w:cs="Arial Unicode MS"/>
          <w:b/>
          <w:bCs/>
          <w:color w:val="000000"/>
          <w:szCs w:val="28"/>
          <w:u w:color="000000"/>
          <w:bdr w:val="nil"/>
        </w:rPr>
        <w:t>ЗАКЛЮЧЕНИЕ</w:t>
      </w:r>
    </w:p>
    <w:p w:rsidR="00BD5A8F" w:rsidRPr="00BD5A8F" w:rsidRDefault="00BD5A8F" w:rsidP="00BC080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jc w:val="center"/>
        <w:rPr>
          <w:rFonts w:eastAsia="Arial Unicode MS" w:cs="Arial Unicode MS"/>
          <w:b/>
          <w:bCs/>
          <w:color w:val="000000"/>
          <w:szCs w:val="28"/>
          <w:u w:color="000000"/>
          <w:bdr w:val="nil"/>
        </w:rPr>
      </w:pPr>
      <w:r w:rsidRPr="00BD5A8F">
        <w:rPr>
          <w:rFonts w:eastAsia="Arial Unicode MS" w:cs="Arial Unicode MS"/>
          <w:b/>
          <w:bCs/>
          <w:color w:val="000000"/>
          <w:szCs w:val="28"/>
          <w:u w:color="000000"/>
          <w:bdr w:val="nil"/>
        </w:rPr>
        <w:t>Комитета Государственной Думы по безопасности</w:t>
      </w:r>
    </w:p>
    <w:p w:rsidR="00BB28B2" w:rsidRPr="00D13713" w:rsidRDefault="00BD5A8F" w:rsidP="00BC080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jc w:val="center"/>
        <w:rPr>
          <w:b/>
          <w:szCs w:val="28"/>
        </w:rPr>
      </w:pPr>
      <w:r w:rsidRPr="00BD5A8F">
        <w:rPr>
          <w:rFonts w:eastAsia="Arial Unicode MS" w:cs="Arial Unicode MS"/>
          <w:b/>
          <w:bCs/>
          <w:color w:val="000000"/>
          <w:szCs w:val="28"/>
          <w:u w:color="000000"/>
          <w:bdr w:val="nil"/>
        </w:rPr>
        <w:t>и противодействию коррупции</w:t>
      </w:r>
      <w:r w:rsidR="00937167">
        <w:rPr>
          <w:rFonts w:eastAsia="Arial Unicode MS" w:cs="Arial Unicode MS"/>
          <w:b/>
          <w:bCs/>
          <w:color w:val="000000"/>
          <w:szCs w:val="28"/>
          <w:u w:color="000000"/>
          <w:bdr w:val="nil"/>
        </w:rPr>
        <w:t xml:space="preserve"> </w:t>
      </w:r>
      <w:r w:rsidRPr="00D13713">
        <w:rPr>
          <w:b/>
          <w:szCs w:val="28"/>
        </w:rPr>
        <w:t xml:space="preserve">на проект федерального закона </w:t>
      </w:r>
      <w:r w:rsidR="00937167">
        <w:rPr>
          <w:b/>
          <w:szCs w:val="28"/>
        </w:rPr>
        <w:br/>
      </w:r>
      <w:r w:rsidR="005B3492">
        <w:rPr>
          <w:b/>
          <w:szCs w:val="28"/>
        </w:rPr>
        <w:t xml:space="preserve">№ 1129941-8 </w:t>
      </w:r>
      <w:r w:rsidR="005B3492" w:rsidRPr="0016412C">
        <w:rPr>
          <w:b/>
          <w:szCs w:val="28"/>
        </w:rPr>
        <w:t xml:space="preserve">«О внесении изменений в статью 26 Федерального закона </w:t>
      </w:r>
      <w:r w:rsidR="000165A7">
        <w:rPr>
          <w:b/>
          <w:szCs w:val="28"/>
        </w:rPr>
        <w:br/>
      </w:r>
      <w:r w:rsidR="005B3492" w:rsidRPr="0016412C">
        <w:rPr>
          <w:b/>
          <w:szCs w:val="28"/>
        </w:rPr>
        <w:t>«О банках и банковской деятельности» и статью 10 Федерального закона «О контроле за деятельностью лиц, находящихся под иностранным влиянием»</w:t>
      </w:r>
    </w:p>
    <w:p w:rsidR="003E40CB" w:rsidRDefault="003E40CB" w:rsidP="00E655AF">
      <w:pPr>
        <w:spacing w:line="360" w:lineRule="auto"/>
        <w:rPr>
          <w:szCs w:val="28"/>
        </w:rPr>
      </w:pPr>
    </w:p>
    <w:p w:rsidR="00D13713" w:rsidRPr="00EA482C" w:rsidRDefault="00D13713" w:rsidP="00EA482C">
      <w:pPr>
        <w:shd w:val="clear" w:color="auto" w:fill="FFFFFF"/>
        <w:spacing w:line="360" w:lineRule="auto"/>
        <w:ind w:firstLine="851"/>
        <w:outlineLvl w:val="0"/>
        <w:rPr>
          <w:rFonts w:eastAsiaTheme="minorHAnsi"/>
          <w:szCs w:val="28"/>
        </w:rPr>
      </w:pPr>
      <w:r w:rsidRPr="00EA482C">
        <w:rPr>
          <w:rFonts w:eastAsiaTheme="minorHAnsi"/>
          <w:szCs w:val="28"/>
        </w:rPr>
        <w:t xml:space="preserve">Комитет </w:t>
      </w:r>
      <w:r w:rsidR="001E16C9" w:rsidRPr="00EA482C">
        <w:rPr>
          <w:rFonts w:eastAsiaTheme="minorHAnsi"/>
          <w:szCs w:val="28"/>
        </w:rPr>
        <w:t xml:space="preserve">Государственной Думы </w:t>
      </w:r>
      <w:r w:rsidRPr="00EA482C">
        <w:rPr>
          <w:rFonts w:eastAsiaTheme="minorHAnsi"/>
          <w:szCs w:val="28"/>
        </w:rPr>
        <w:t xml:space="preserve">по безопасности и противодействию коррупции рассмотрел </w:t>
      </w:r>
      <w:r w:rsidR="001E16C9" w:rsidRPr="00EA482C">
        <w:rPr>
          <w:rFonts w:eastAsiaTheme="minorHAnsi"/>
          <w:szCs w:val="28"/>
        </w:rPr>
        <w:t xml:space="preserve">проект федерального закона </w:t>
      </w:r>
      <w:r w:rsidR="005B3492" w:rsidRPr="00EA482C">
        <w:rPr>
          <w:bCs/>
          <w:szCs w:val="28"/>
        </w:rPr>
        <w:t>№ 1129941-8</w:t>
      </w:r>
      <w:r w:rsidR="005B3492" w:rsidRPr="00EA482C">
        <w:rPr>
          <w:szCs w:val="28"/>
        </w:rPr>
        <w:t xml:space="preserve"> «О внесении изменений в статью 26 Федерального закона «О банках и банковской деятельности» и статью 10 Федерального закона «О контроле за деятельностью лиц, находящихся под иностранным влиянием»,</w:t>
      </w:r>
      <w:r w:rsidR="004C6DB6" w:rsidRPr="00EA482C">
        <w:rPr>
          <w:szCs w:val="28"/>
        </w:rPr>
        <w:t xml:space="preserve"> </w:t>
      </w:r>
      <w:r w:rsidR="0029626B" w:rsidRPr="00EA482C">
        <w:rPr>
          <w:szCs w:val="28"/>
        </w:rPr>
        <w:t>внесенный депутатами Государственной Думы</w:t>
      </w:r>
      <w:r w:rsidR="005B3492" w:rsidRPr="00EA482C">
        <w:rPr>
          <w:szCs w:val="28"/>
        </w:rPr>
        <w:t xml:space="preserve"> </w:t>
      </w:r>
      <w:proofErr w:type="spellStart"/>
      <w:r w:rsidR="005B3492" w:rsidRPr="00EA482C">
        <w:rPr>
          <w:szCs w:val="28"/>
        </w:rPr>
        <w:t>В.И.Пискаревым</w:t>
      </w:r>
      <w:proofErr w:type="spellEnd"/>
      <w:r w:rsidR="005B3492" w:rsidRPr="00EA482C">
        <w:rPr>
          <w:szCs w:val="28"/>
        </w:rPr>
        <w:t xml:space="preserve">, </w:t>
      </w:r>
      <w:proofErr w:type="spellStart"/>
      <w:r w:rsidR="005B3492" w:rsidRPr="00EA482C">
        <w:rPr>
          <w:szCs w:val="28"/>
        </w:rPr>
        <w:t>А.К.Луговым</w:t>
      </w:r>
      <w:proofErr w:type="spellEnd"/>
      <w:r w:rsidR="005B3492" w:rsidRPr="00EA482C">
        <w:rPr>
          <w:szCs w:val="28"/>
        </w:rPr>
        <w:t xml:space="preserve">, </w:t>
      </w:r>
      <w:proofErr w:type="spellStart"/>
      <w:r w:rsidR="005B3492" w:rsidRPr="00EA482C">
        <w:rPr>
          <w:szCs w:val="28"/>
        </w:rPr>
        <w:t>Р.А.Азимовым</w:t>
      </w:r>
      <w:proofErr w:type="spellEnd"/>
      <w:r w:rsidR="005B3492" w:rsidRPr="00EA482C">
        <w:rPr>
          <w:szCs w:val="28"/>
        </w:rPr>
        <w:t xml:space="preserve">, </w:t>
      </w:r>
      <w:proofErr w:type="spellStart"/>
      <w:r w:rsidR="005B3492" w:rsidRPr="00EA482C">
        <w:rPr>
          <w:szCs w:val="28"/>
        </w:rPr>
        <w:t>Э.А.Валеевым</w:t>
      </w:r>
      <w:proofErr w:type="spellEnd"/>
      <w:r w:rsidR="005B3492" w:rsidRPr="00EA482C">
        <w:rPr>
          <w:szCs w:val="28"/>
        </w:rPr>
        <w:t xml:space="preserve">, </w:t>
      </w:r>
      <w:proofErr w:type="spellStart"/>
      <w:r w:rsidR="005B3492" w:rsidRPr="00EA482C">
        <w:rPr>
          <w:szCs w:val="28"/>
        </w:rPr>
        <w:t>Д.И.Савельевым</w:t>
      </w:r>
      <w:proofErr w:type="spellEnd"/>
      <w:r w:rsidR="005B3492" w:rsidRPr="00EA482C">
        <w:rPr>
          <w:szCs w:val="28"/>
        </w:rPr>
        <w:t xml:space="preserve"> </w:t>
      </w:r>
      <w:r w:rsidR="00D44A86" w:rsidRPr="00EA482C">
        <w:rPr>
          <w:szCs w:val="28"/>
        </w:rPr>
        <w:t>(далее - з</w:t>
      </w:r>
      <w:r w:rsidR="0029626B" w:rsidRPr="00EA482C">
        <w:rPr>
          <w:szCs w:val="28"/>
        </w:rPr>
        <w:t xml:space="preserve">аконопроект), </w:t>
      </w:r>
      <w:r w:rsidRPr="00EA482C">
        <w:rPr>
          <w:rFonts w:eastAsiaTheme="minorHAnsi"/>
          <w:szCs w:val="28"/>
        </w:rPr>
        <w:t>и сообщает следующее.</w:t>
      </w:r>
    </w:p>
    <w:p w:rsidR="005B3492" w:rsidRPr="00EA482C" w:rsidRDefault="003930C2" w:rsidP="00EA482C">
      <w:pPr>
        <w:spacing w:line="360" w:lineRule="auto"/>
        <w:ind w:firstLine="851"/>
        <w:rPr>
          <w:szCs w:val="28"/>
        </w:rPr>
      </w:pPr>
      <w:r w:rsidRPr="00EA482C">
        <w:rPr>
          <w:szCs w:val="28"/>
        </w:rPr>
        <w:t xml:space="preserve">Законопроект направлен на </w:t>
      </w:r>
      <w:r w:rsidR="00A403CC" w:rsidRPr="00EA482C">
        <w:rPr>
          <w:spacing w:val="-10"/>
          <w:szCs w:val="28"/>
        </w:rPr>
        <w:t>повышени</w:t>
      </w:r>
      <w:r w:rsidRPr="00EA482C">
        <w:rPr>
          <w:spacing w:val="-10"/>
          <w:szCs w:val="28"/>
        </w:rPr>
        <w:t>е</w:t>
      </w:r>
      <w:r w:rsidR="00A403CC" w:rsidRPr="00EA482C">
        <w:rPr>
          <w:spacing w:val="-10"/>
          <w:szCs w:val="28"/>
        </w:rPr>
        <w:t xml:space="preserve"> эффективности межведомственного взаимодействия при осуществлении </w:t>
      </w:r>
      <w:r w:rsidR="00A403CC" w:rsidRPr="00EA482C">
        <w:rPr>
          <w:szCs w:val="28"/>
        </w:rPr>
        <w:t>государственного контроля за соблюдением законодательства об иностранных агентах.</w:t>
      </w:r>
    </w:p>
    <w:p w:rsidR="00CD5E55" w:rsidRPr="00EA482C" w:rsidRDefault="00CD5E55" w:rsidP="00EA482C">
      <w:pPr>
        <w:pStyle w:val="1"/>
        <w:shd w:val="clear" w:color="auto" w:fill="auto"/>
        <w:ind w:firstLine="851"/>
        <w:rPr>
          <w:sz w:val="28"/>
          <w:szCs w:val="28"/>
        </w:rPr>
      </w:pPr>
      <w:r w:rsidRPr="00EA482C">
        <w:rPr>
          <w:color w:val="000000"/>
          <w:sz w:val="28"/>
          <w:szCs w:val="28"/>
          <w:lang w:eastAsia="ru-RU" w:bidi="ru-RU"/>
        </w:rPr>
        <w:t>Государственный контроль за соблюдением законодательства Российской Федерации об иностранных агентах осуществляют Минюст России и его территориальные органы (далее – уполномоченный орган).</w:t>
      </w:r>
    </w:p>
    <w:p w:rsidR="00CD5E55" w:rsidRPr="00EA482C" w:rsidRDefault="00CD5E55" w:rsidP="00EA482C">
      <w:pPr>
        <w:pStyle w:val="1"/>
        <w:shd w:val="clear" w:color="auto" w:fill="auto"/>
        <w:ind w:firstLine="851"/>
        <w:rPr>
          <w:sz w:val="28"/>
          <w:szCs w:val="28"/>
        </w:rPr>
      </w:pPr>
      <w:r w:rsidRPr="00EA482C">
        <w:rPr>
          <w:color w:val="000000"/>
          <w:sz w:val="28"/>
          <w:szCs w:val="28"/>
          <w:lang w:eastAsia="ru-RU" w:bidi="ru-RU"/>
        </w:rPr>
        <w:t>Предметом государственного контроля за соблюдением законодательства Российской Федерации об иностранных агентах является соблюдение иностранными агентами, иными лицами законодательства Российской Федерации об иностранных агентах.</w:t>
      </w:r>
    </w:p>
    <w:p w:rsidR="00CD5E55" w:rsidRPr="00EA482C" w:rsidRDefault="00CD5E55" w:rsidP="00EA482C">
      <w:pPr>
        <w:pStyle w:val="1"/>
        <w:shd w:val="clear" w:color="auto" w:fill="auto"/>
        <w:ind w:firstLine="851"/>
        <w:rPr>
          <w:sz w:val="28"/>
          <w:szCs w:val="28"/>
        </w:rPr>
      </w:pPr>
      <w:r w:rsidRPr="00EA482C">
        <w:rPr>
          <w:color w:val="000000"/>
          <w:sz w:val="28"/>
          <w:szCs w:val="28"/>
          <w:lang w:eastAsia="ru-RU" w:bidi="ru-RU"/>
        </w:rPr>
        <w:t>Органы публичной власти, организации всех форм собственности, а также их должностные лица обязаны оказывать уполномоченному органу содействие при осуществлении государственного контроля за соблюдением законодательства Российской Федерации об иностранных агентах, в том числе предоставлять необходимые сведения и материалы, исполнять запросы о предоставлении информации об операциях, счетах, вкладах физических и юридических лиц, а также о финансово-хозяйственной деятельности иностранных агентов.</w:t>
      </w:r>
    </w:p>
    <w:p w:rsidR="00CD5E55" w:rsidRPr="00EA482C" w:rsidRDefault="00CD5E55" w:rsidP="00EA482C">
      <w:pPr>
        <w:pStyle w:val="1"/>
        <w:shd w:val="clear" w:color="auto" w:fill="auto"/>
        <w:ind w:firstLine="851"/>
        <w:rPr>
          <w:sz w:val="28"/>
          <w:szCs w:val="28"/>
        </w:rPr>
      </w:pPr>
      <w:r w:rsidRPr="00EA482C">
        <w:rPr>
          <w:color w:val="000000"/>
          <w:sz w:val="28"/>
          <w:szCs w:val="28"/>
          <w:lang w:eastAsia="ru-RU" w:bidi="ru-RU"/>
        </w:rPr>
        <w:lastRenderedPageBreak/>
        <w:t>В настоящее время направление запросов осуществляется в виде бумажного документа, подписанного заместителем Министра юстиции Российской Федерации.</w:t>
      </w:r>
    </w:p>
    <w:p w:rsidR="00CD5E55" w:rsidRPr="00EA482C" w:rsidRDefault="00CD5E55" w:rsidP="00EA482C">
      <w:pPr>
        <w:pStyle w:val="1"/>
        <w:shd w:val="clear" w:color="auto" w:fill="auto"/>
        <w:ind w:firstLine="851"/>
        <w:rPr>
          <w:sz w:val="28"/>
          <w:szCs w:val="28"/>
        </w:rPr>
      </w:pPr>
      <w:r w:rsidRPr="00EA482C">
        <w:rPr>
          <w:color w:val="000000"/>
          <w:sz w:val="28"/>
          <w:szCs w:val="28"/>
          <w:lang w:eastAsia="ru-RU" w:bidi="ru-RU"/>
        </w:rPr>
        <w:t>Зачастую срок предоставления ответов на такие запросы составляет от одного до полутора месяцев ввиду отсутствия соответствующего законодательного регулирования. При этом в рамках анализа поступившей информации у Минюста России может возникать необходимость дополнительного изучения деятельности контролируемого лица, требующего направления повторных запросов, что впоследствии приводит к увеличению сроков проведения контрольных мероприятий.</w:t>
      </w:r>
    </w:p>
    <w:p w:rsidR="00CD5E55" w:rsidRPr="00EA482C" w:rsidRDefault="00CD5E55" w:rsidP="00EA482C">
      <w:pPr>
        <w:pStyle w:val="1"/>
        <w:shd w:val="clear" w:color="auto" w:fill="auto"/>
        <w:ind w:firstLine="851"/>
        <w:rPr>
          <w:color w:val="000000"/>
          <w:sz w:val="28"/>
          <w:szCs w:val="28"/>
          <w:lang w:eastAsia="ru-RU" w:bidi="ru-RU"/>
        </w:rPr>
      </w:pPr>
      <w:r w:rsidRPr="00EA482C">
        <w:rPr>
          <w:color w:val="000000"/>
          <w:sz w:val="28"/>
          <w:szCs w:val="28"/>
          <w:lang w:eastAsia="ru-RU" w:bidi="ru-RU"/>
        </w:rPr>
        <w:t>Подобный подход не соответствует принципу безотлагательной реакции на попытки вмешательства иностранных источников в дела государства.</w:t>
      </w:r>
    </w:p>
    <w:p w:rsidR="00CD5E55" w:rsidRPr="00CD5E55" w:rsidRDefault="00CD5E55" w:rsidP="00EA482C">
      <w:pPr>
        <w:tabs>
          <w:tab w:val="left" w:pos="1843"/>
        </w:tabs>
        <w:spacing w:line="360" w:lineRule="auto"/>
        <w:ind w:firstLine="851"/>
        <w:rPr>
          <w:spacing w:val="-10"/>
          <w:szCs w:val="28"/>
        </w:rPr>
      </w:pPr>
      <w:r w:rsidRPr="00CD5E55">
        <w:rPr>
          <w:spacing w:val="-10"/>
          <w:szCs w:val="28"/>
        </w:rPr>
        <w:t>Законопроектом предусматривается</w:t>
      </w:r>
      <w:r w:rsidRPr="00EA482C">
        <w:rPr>
          <w:spacing w:val="-10"/>
          <w:szCs w:val="28"/>
        </w:rPr>
        <w:t xml:space="preserve"> </w:t>
      </w:r>
      <w:r w:rsidRPr="00CD5E55">
        <w:rPr>
          <w:spacing w:val="-10"/>
          <w:szCs w:val="28"/>
        </w:rPr>
        <w:t xml:space="preserve">требование о представлении указанных сведений в электронной форме в порядке, установленном Минюстом России </w:t>
      </w:r>
      <w:r w:rsidRPr="00EA482C">
        <w:rPr>
          <w:spacing w:val="-10"/>
          <w:szCs w:val="28"/>
        </w:rPr>
        <w:t xml:space="preserve">по согласованию с Банком России, а также </w:t>
      </w:r>
      <w:r w:rsidRPr="00CD5E55">
        <w:rPr>
          <w:spacing w:val="-10"/>
          <w:szCs w:val="28"/>
        </w:rPr>
        <w:t>обязанность органов публичной власти, кредитных и иных финансовых организаций представлять сведения о финансово-хозяйственной деятельности иностранных агентов в течение 3-х дней со дня получения запроса Минюста России.</w:t>
      </w:r>
    </w:p>
    <w:p w:rsidR="00CD5E55" w:rsidRPr="00EA482C" w:rsidRDefault="00CD5E55" w:rsidP="00EA482C">
      <w:pPr>
        <w:pStyle w:val="1"/>
        <w:shd w:val="clear" w:color="auto" w:fill="auto"/>
        <w:ind w:firstLine="851"/>
        <w:rPr>
          <w:sz w:val="28"/>
          <w:szCs w:val="28"/>
        </w:rPr>
      </w:pPr>
      <w:r w:rsidRPr="00EA482C">
        <w:rPr>
          <w:color w:val="000000"/>
          <w:sz w:val="28"/>
          <w:szCs w:val="28"/>
          <w:lang w:eastAsia="ru-RU" w:bidi="ru-RU"/>
        </w:rPr>
        <w:t>Установление на уровне федерального законодательства трехдневного срока предоставления вышеуказанной информации позволит обеспечить эффективное и оперативное выявление и пресечение фактов нарушения законодательства Российской Федерации об иностранных агентах.</w:t>
      </w:r>
    </w:p>
    <w:p w:rsidR="00CD5E55" w:rsidRDefault="00CD5E55" w:rsidP="00EA482C">
      <w:pPr>
        <w:pStyle w:val="1"/>
        <w:shd w:val="clear" w:color="auto" w:fill="auto"/>
        <w:ind w:firstLine="851"/>
        <w:rPr>
          <w:color w:val="000000"/>
          <w:sz w:val="28"/>
          <w:szCs w:val="28"/>
          <w:lang w:eastAsia="ru-RU" w:bidi="ru-RU"/>
        </w:rPr>
      </w:pPr>
      <w:r w:rsidRPr="00EA482C">
        <w:rPr>
          <w:color w:val="000000"/>
          <w:sz w:val="28"/>
          <w:szCs w:val="28"/>
          <w:lang w:eastAsia="ru-RU" w:bidi="ru-RU"/>
        </w:rPr>
        <w:t>Кроме того, ввиду отсутствия унифицированной формы предоставления кредитными и иными финансовыми организациями информации в адрес Минюста России, а также использование бумажного формата ее направления, не позволяющих обрабатывать и анализировать полученную информацию в автоматизированном порядке, затрудняет оперативное проведение уполномоченными лицами Минюста России необходимых контрольных мероприятий.</w:t>
      </w:r>
    </w:p>
    <w:p w:rsidR="00EA482C" w:rsidRPr="00EA482C" w:rsidRDefault="00EA482C" w:rsidP="00EA482C">
      <w:pPr>
        <w:pStyle w:val="1"/>
        <w:shd w:val="clear" w:color="auto" w:fill="auto"/>
        <w:ind w:firstLine="851"/>
        <w:rPr>
          <w:sz w:val="28"/>
          <w:szCs w:val="28"/>
        </w:rPr>
      </w:pPr>
    </w:p>
    <w:p w:rsidR="00CD5E55" w:rsidRPr="00EA482C" w:rsidRDefault="00CD5E55" w:rsidP="00EA482C">
      <w:pPr>
        <w:pStyle w:val="1"/>
        <w:shd w:val="clear" w:color="auto" w:fill="auto"/>
        <w:ind w:firstLine="851"/>
        <w:rPr>
          <w:sz w:val="28"/>
          <w:szCs w:val="28"/>
        </w:rPr>
      </w:pPr>
      <w:r w:rsidRPr="00EA482C">
        <w:rPr>
          <w:color w:val="000000"/>
          <w:sz w:val="28"/>
          <w:szCs w:val="28"/>
          <w:lang w:eastAsia="ru-RU" w:bidi="ru-RU"/>
        </w:rPr>
        <w:lastRenderedPageBreak/>
        <w:t>Получение Минюстом России ответа от кредитных и иных финансовых организаций по унифицированной форме в электронном виде позволит повысить эффективность осуществления государственного контроля за соблюдением законодательства Российской Федерации об иностранных агентах.</w:t>
      </w:r>
    </w:p>
    <w:p w:rsidR="0070418B" w:rsidRPr="00EA482C" w:rsidRDefault="001E3F41" w:rsidP="00EA482C">
      <w:pPr>
        <w:pStyle w:val="a9"/>
        <w:spacing w:line="360" w:lineRule="auto"/>
        <w:ind w:left="0" w:firstLine="851"/>
        <w:rPr>
          <w:szCs w:val="28"/>
        </w:rPr>
      </w:pPr>
      <w:r>
        <w:rPr>
          <w:rFonts w:eastAsiaTheme="minorHAnsi"/>
          <w:szCs w:val="28"/>
        </w:rPr>
        <w:t>Правительство Российской Федерации</w:t>
      </w:r>
      <w:r w:rsidRPr="001E3F41">
        <w:rPr>
          <w:rFonts w:eastAsiaTheme="minorHAnsi"/>
          <w:szCs w:val="28"/>
        </w:rPr>
        <w:t>,</w:t>
      </w:r>
      <w:r>
        <w:rPr>
          <w:rFonts w:eastAsiaTheme="minorHAnsi"/>
          <w:szCs w:val="28"/>
        </w:rPr>
        <w:t xml:space="preserve"> Центральный Банк Российской Федерации</w:t>
      </w:r>
      <w:r w:rsidRPr="001E3F41">
        <w:rPr>
          <w:rFonts w:eastAsiaTheme="minorHAnsi"/>
          <w:szCs w:val="28"/>
        </w:rPr>
        <w:t>,</w:t>
      </w:r>
      <w:r>
        <w:rPr>
          <w:rFonts w:eastAsiaTheme="minorHAnsi"/>
          <w:szCs w:val="28"/>
        </w:rPr>
        <w:t xml:space="preserve"> Комитет Государственной Думы по финансовому рынку (комитет-соисполнитель) и </w:t>
      </w:r>
      <w:r w:rsidR="00AA4EC4" w:rsidRPr="00EA482C">
        <w:rPr>
          <w:rFonts w:eastAsiaTheme="minorHAnsi"/>
          <w:szCs w:val="28"/>
        </w:rPr>
        <w:t>П</w:t>
      </w:r>
      <w:r w:rsidR="0070418B" w:rsidRPr="00EA482C">
        <w:rPr>
          <w:rFonts w:eastAsiaTheme="minorHAnsi"/>
          <w:szCs w:val="28"/>
        </w:rPr>
        <w:t xml:space="preserve">равовое управление Аппарата Государственной Думы </w:t>
      </w:r>
      <w:r w:rsidR="00AA4EC4" w:rsidRPr="00EA482C">
        <w:rPr>
          <w:rFonts w:eastAsiaTheme="minorHAnsi"/>
          <w:szCs w:val="28"/>
        </w:rPr>
        <w:t>концептуальных замечаний правового характера на законопроект не име</w:t>
      </w:r>
      <w:r>
        <w:rPr>
          <w:rFonts w:eastAsiaTheme="minorHAnsi"/>
          <w:szCs w:val="28"/>
        </w:rPr>
        <w:t>ю</w:t>
      </w:r>
      <w:bookmarkStart w:id="0" w:name="_GoBack"/>
      <w:bookmarkEnd w:id="0"/>
      <w:r w:rsidR="00AA4EC4" w:rsidRPr="00EA482C">
        <w:rPr>
          <w:rFonts w:eastAsiaTheme="minorHAnsi"/>
          <w:szCs w:val="28"/>
        </w:rPr>
        <w:t>т.</w:t>
      </w:r>
    </w:p>
    <w:p w:rsidR="0070418B" w:rsidRPr="00EA482C" w:rsidRDefault="0070418B" w:rsidP="00EA482C">
      <w:pPr>
        <w:spacing w:line="360" w:lineRule="auto"/>
        <w:ind w:firstLine="851"/>
        <w:rPr>
          <w:szCs w:val="28"/>
        </w:rPr>
      </w:pPr>
      <w:r w:rsidRPr="00EA482C">
        <w:rPr>
          <w:szCs w:val="28"/>
        </w:rPr>
        <w:t>С учетом изложенного, Комитет по безопасности и противодействию коррупции рекомендует Государственной Думе принять указанный проект федерального закона в первом чтении.</w:t>
      </w:r>
    </w:p>
    <w:p w:rsidR="00BD5A8F" w:rsidRDefault="00BD5A8F" w:rsidP="003A2A55">
      <w:pPr>
        <w:spacing w:line="360" w:lineRule="auto"/>
        <w:ind w:firstLine="709"/>
        <w:rPr>
          <w:szCs w:val="28"/>
        </w:rPr>
      </w:pPr>
    </w:p>
    <w:p w:rsidR="003A2A55" w:rsidRPr="001E4822" w:rsidRDefault="003A2A55" w:rsidP="003A2A55">
      <w:pPr>
        <w:spacing w:line="360" w:lineRule="auto"/>
        <w:rPr>
          <w:b/>
          <w:szCs w:val="28"/>
        </w:rPr>
      </w:pPr>
      <w:r w:rsidRPr="001E4822">
        <w:rPr>
          <w:b/>
          <w:szCs w:val="28"/>
        </w:rPr>
        <w:t xml:space="preserve">Председатель Комитета </w:t>
      </w:r>
      <w:r w:rsidR="001E4822">
        <w:rPr>
          <w:b/>
          <w:szCs w:val="28"/>
        </w:rPr>
        <w:t xml:space="preserve">                                                         </w:t>
      </w:r>
      <w:r w:rsidR="00B94100">
        <w:rPr>
          <w:b/>
          <w:szCs w:val="28"/>
        </w:rPr>
        <w:t xml:space="preserve">           </w:t>
      </w:r>
      <w:r w:rsidRPr="001E4822">
        <w:rPr>
          <w:b/>
          <w:szCs w:val="28"/>
        </w:rPr>
        <w:t>В.И. Пискарев</w:t>
      </w:r>
    </w:p>
    <w:p w:rsidR="00BB28B2" w:rsidRPr="00BB28B2" w:rsidRDefault="00BB28B2" w:rsidP="00BB28B2">
      <w:pPr>
        <w:ind w:firstLine="709"/>
        <w:rPr>
          <w:szCs w:val="28"/>
        </w:rPr>
      </w:pPr>
    </w:p>
    <w:sectPr w:rsidR="00BB28B2" w:rsidRPr="00BB28B2" w:rsidSect="00EA482C">
      <w:headerReference w:type="default" r:id="rId8"/>
      <w:pgSz w:w="11906" w:h="16838"/>
      <w:pgMar w:top="993" w:right="850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449" w:rsidRDefault="00392449" w:rsidP="00BD5A8F">
      <w:pPr>
        <w:spacing w:line="240" w:lineRule="auto"/>
      </w:pPr>
      <w:r>
        <w:separator/>
      </w:r>
    </w:p>
  </w:endnote>
  <w:endnote w:type="continuationSeparator" w:id="0">
    <w:p w:rsidR="00392449" w:rsidRDefault="00392449" w:rsidP="00BD5A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449" w:rsidRDefault="00392449" w:rsidP="00BD5A8F">
      <w:pPr>
        <w:spacing w:line="240" w:lineRule="auto"/>
      </w:pPr>
      <w:r>
        <w:separator/>
      </w:r>
    </w:p>
  </w:footnote>
  <w:footnote w:type="continuationSeparator" w:id="0">
    <w:p w:rsidR="00392449" w:rsidRDefault="00392449" w:rsidP="00BD5A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4967829"/>
      <w:docPartObj>
        <w:docPartGallery w:val="Page Numbers (Top of Page)"/>
        <w:docPartUnique/>
      </w:docPartObj>
    </w:sdtPr>
    <w:sdtEndPr/>
    <w:sdtContent>
      <w:p w:rsidR="00BD5A8F" w:rsidRDefault="00BD5A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F41">
          <w:rPr>
            <w:noProof/>
          </w:rPr>
          <w:t>3</w:t>
        </w:r>
        <w:r>
          <w:fldChar w:fldCharType="end"/>
        </w:r>
      </w:p>
    </w:sdtContent>
  </w:sdt>
  <w:p w:rsidR="00BD5A8F" w:rsidRDefault="00BD5A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A6830"/>
    <w:multiLevelType w:val="hybridMultilevel"/>
    <w:tmpl w:val="7AFA2520"/>
    <w:lvl w:ilvl="0" w:tplc="C6AE9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06"/>
    <w:rsid w:val="00005A88"/>
    <w:rsid w:val="000165A7"/>
    <w:rsid w:val="0003383A"/>
    <w:rsid w:val="00086E16"/>
    <w:rsid w:val="00091CF2"/>
    <w:rsid w:val="000E5C69"/>
    <w:rsid w:val="00137552"/>
    <w:rsid w:val="001A72DC"/>
    <w:rsid w:val="001E16C9"/>
    <w:rsid w:val="001E3F41"/>
    <w:rsid w:val="001E4822"/>
    <w:rsid w:val="00267F74"/>
    <w:rsid w:val="0029626B"/>
    <w:rsid w:val="003016EA"/>
    <w:rsid w:val="00392449"/>
    <w:rsid w:val="003930C2"/>
    <w:rsid w:val="003A2A55"/>
    <w:rsid w:val="003A4268"/>
    <w:rsid w:val="003E40CB"/>
    <w:rsid w:val="004451E1"/>
    <w:rsid w:val="004B285B"/>
    <w:rsid w:val="004B4521"/>
    <w:rsid w:val="004C6DB6"/>
    <w:rsid w:val="004D3711"/>
    <w:rsid w:val="004F6A25"/>
    <w:rsid w:val="0052654F"/>
    <w:rsid w:val="00563914"/>
    <w:rsid w:val="00573BD8"/>
    <w:rsid w:val="00587919"/>
    <w:rsid w:val="005B3492"/>
    <w:rsid w:val="00627E5C"/>
    <w:rsid w:val="006B79E3"/>
    <w:rsid w:val="006D4D1F"/>
    <w:rsid w:val="0070418B"/>
    <w:rsid w:val="00722D54"/>
    <w:rsid w:val="00757F16"/>
    <w:rsid w:val="007E238D"/>
    <w:rsid w:val="00893383"/>
    <w:rsid w:val="008A4F5F"/>
    <w:rsid w:val="008B0306"/>
    <w:rsid w:val="008E262D"/>
    <w:rsid w:val="00920885"/>
    <w:rsid w:val="00937167"/>
    <w:rsid w:val="00950E65"/>
    <w:rsid w:val="00965E27"/>
    <w:rsid w:val="00980196"/>
    <w:rsid w:val="009B3AE3"/>
    <w:rsid w:val="009E25D4"/>
    <w:rsid w:val="00A27CB6"/>
    <w:rsid w:val="00A33806"/>
    <w:rsid w:val="00A403CC"/>
    <w:rsid w:val="00A53CBF"/>
    <w:rsid w:val="00A64899"/>
    <w:rsid w:val="00A81F0C"/>
    <w:rsid w:val="00AA4EC4"/>
    <w:rsid w:val="00B74FC3"/>
    <w:rsid w:val="00B94100"/>
    <w:rsid w:val="00BB28B2"/>
    <w:rsid w:val="00BC080A"/>
    <w:rsid w:val="00BD5A8F"/>
    <w:rsid w:val="00BF4EFF"/>
    <w:rsid w:val="00C7354A"/>
    <w:rsid w:val="00CD5E55"/>
    <w:rsid w:val="00D06F92"/>
    <w:rsid w:val="00D1346C"/>
    <w:rsid w:val="00D13713"/>
    <w:rsid w:val="00D23A2A"/>
    <w:rsid w:val="00D44A86"/>
    <w:rsid w:val="00D70A76"/>
    <w:rsid w:val="00D82475"/>
    <w:rsid w:val="00DD3235"/>
    <w:rsid w:val="00E4267C"/>
    <w:rsid w:val="00E47B96"/>
    <w:rsid w:val="00E52748"/>
    <w:rsid w:val="00E57C35"/>
    <w:rsid w:val="00E655AF"/>
    <w:rsid w:val="00E666F2"/>
    <w:rsid w:val="00E725D5"/>
    <w:rsid w:val="00E83A15"/>
    <w:rsid w:val="00EA482C"/>
    <w:rsid w:val="00ED3D34"/>
    <w:rsid w:val="00FC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E5B8"/>
  <w15:docId w15:val="{198F4050-5320-4A37-829B-E7CFB757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8B2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5A8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5A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D5A8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5A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2D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D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29626B"/>
  </w:style>
  <w:style w:type="paragraph" w:styleId="a9">
    <w:name w:val="List Paragraph"/>
    <w:basedOn w:val="a"/>
    <w:uiPriority w:val="34"/>
    <w:qFormat/>
    <w:rsid w:val="000E5C69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CD5E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CD5E55"/>
    <w:pPr>
      <w:widowControl w:val="0"/>
      <w:shd w:val="clear" w:color="auto" w:fill="FFFFFF"/>
      <w:spacing w:line="360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136DD-38D1-42D4-91FA-6C81F0D2A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2025-12-12T11:49:00Z</cp:lastPrinted>
  <dcterms:created xsi:type="dcterms:W3CDTF">2025-12-12T11:53:00Z</dcterms:created>
  <dcterms:modified xsi:type="dcterms:W3CDTF">2026-03-05T12:44:00Z</dcterms:modified>
</cp:coreProperties>
</file>