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201D6AE" w14:textId="77777777" w:rsidR="00E41BF7" w:rsidRPr="0083035E" w:rsidRDefault="00750262">
      <w:pPr>
        <w:widowControl w:val="0"/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  <w:r w:rsidRPr="0083035E">
        <w:rPr>
          <w:rFonts w:ascii="Times New Roman" w:hAnsi="Times New Roman"/>
          <w:b/>
          <w:spacing w:val="-1"/>
          <w:sz w:val="26"/>
          <w:szCs w:val="26"/>
        </w:rPr>
        <w:t>ПОЯСНИТЕЛЬНАЯ ЗАПИСКА</w:t>
      </w:r>
    </w:p>
    <w:p w14:paraId="0B95B099" w14:textId="2CEADC9E" w:rsidR="00E41BF7" w:rsidRPr="0083035E" w:rsidRDefault="00750262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  <w:r w:rsidRPr="0083035E">
        <w:rPr>
          <w:rFonts w:ascii="Times New Roman" w:hAnsi="Times New Roman"/>
          <w:b/>
          <w:sz w:val="26"/>
          <w:szCs w:val="26"/>
        </w:rPr>
        <w:t xml:space="preserve">к проекту федерального закона </w:t>
      </w:r>
      <w:bookmarkStart w:id="0" w:name="_Hlk214633905"/>
      <w:r w:rsidRPr="0083035E">
        <w:rPr>
          <w:rFonts w:ascii="Times New Roman" w:hAnsi="Times New Roman"/>
          <w:b/>
          <w:sz w:val="26"/>
          <w:szCs w:val="26"/>
        </w:rPr>
        <w:t>«О внесении изменений в статью 104 Федерального закона «Об исполнительном производстве»</w:t>
      </w:r>
      <w:bookmarkEnd w:id="0"/>
    </w:p>
    <w:p w14:paraId="08A499D4" w14:textId="77777777" w:rsidR="00E41BF7" w:rsidRPr="0083035E" w:rsidRDefault="00E41BF7">
      <w:pPr>
        <w:widowControl w:val="0"/>
        <w:spacing w:after="0" w:line="360" w:lineRule="exact"/>
        <w:rPr>
          <w:rFonts w:ascii="Times New Roman" w:hAnsi="Times New Roman"/>
          <w:sz w:val="26"/>
          <w:szCs w:val="26"/>
        </w:rPr>
      </w:pPr>
    </w:p>
    <w:p w14:paraId="2DAE0EFE" w14:textId="1CB77F40" w:rsidR="00E41BF7" w:rsidRPr="0083035E" w:rsidRDefault="00750262" w:rsidP="008F6588">
      <w:pPr>
        <w:spacing w:after="0" w:line="36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83035E">
        <w:rPr>
          <w:rFonts w:ascii="Times New Roman" w:hAnsi="Times New Roman"/>
          <w:sz w:val="26"/>
          <w:szCs w:val="26"/>
        </w:rPr>
        <w:t>Проект федерального закона «О внесении изменений в статью 104 Федерального закона «Об исполнительном производстве» (далее – законопроект) разработан в целях нормативной регламентации порядка передачи уполномоченным органам и организациям субъектов Российской Федерации имущества, обращенного в собственность субъектов Российской Федерации.</w:t>
      </w:r>
    </w:p>
    <w:p w14:paraId="0981E9DD" w14:textId="07E240EF" w:rsidR="00E41BF7" w:rsidRPr="0083035E" w:rsidRDefault="00750262" w:rsidP="008F6588">
      <w:pPr>
        <w:spacing w:after="0" w:line="36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83035E">
        <w:rPr>
          <w:rFonts w:ascii="Times New Roman" w:hAnsi="Times New Roman"/>
          <w:sz w:val="26"/>
          <w:szCs w:val="26"/>
        </w:rPr>
        <w:t>Согласно части 1 статье 32</w:t>
      </w:r>
      <w:r w:rsidRPr="0083035E">
        <w:rPr>
          <w:rFonts w:ascii="Times New Roman" w:hAnsi="Times New Roman"/>
          <w:sz w:val="26"/>
          <w:szCs w:val="26"/>
          <w:vertAlign w:val="superscript"/>
        </w:rPr>
        <w:t>4</w:t>
      </w:r>
      <w:r w:rsidRPr="0083035E">
        <w:rPr>
          <w:rFonts w:ascii="Times New Roman" w:hAnsi="Times New Roman"/>
          <w:sz w:val="26"/>
          <w:szCs w:val="26"/>
        </w:rPr>
        <w:t xml:space="preserve"> Кодекса Российской Федерации об административных правонарушениях постановление судьи о конфискации вещи, явившейся орудием совершения или предметом административного правонарушения, исполняется судебным приставом-исполнителем в порядке, предусмотренном федеральным законодательством.</w:t>
      </w:r>
    </w:p>
    <w:p w14:paraId="57F5709E" w14:textId="0DE1CE0B" w:rsidR="00E41BF7" w:rsidRPr="0083035E" w:rsidRDefault="00750262" w:rsidP="008F6588">
      <w:pPr>
        <w:spacing w:after="0" w:line="36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83035E">
        <w:rPr>
          <w:rFonts w:ascii="Times New Roman" w:hAnsi="Times New Roman"/>
          <w:sz w:val="26"/>
          <w:szCs w:val="26"/>
        </w:rPr>
        <w:t xml:space="preserve">Вместе с тем порядок передачи имущества, подлежащего обращению в собственность субъекта Российской Федерации, не определен. </w:t>
      </w:r>
    </w:p>
    <w:p w14:paraId="7DEE331D" w14:textId="77777777" w:rsidR="00E41BF7" w:rsidRPr="0083035E" w:rsidRDefault="00750262" w:rsidP="008F6588">
      <w:pPr>
        <w:spacing w:after="0" w:line="36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83035E">
        <w:rPr>
          <w:rFonts w:ascii="Times New Roman" w:hAnsi="Times New Roman"/>
          <w:sz w:val="26"/>
          <w:szCs w:val="26"/>
        </w:rPr>
        <w:t xml:space="preserve">В настоящее время ряд субъектов Российской Федерации издают нормативные правовые акты, определяющие порядок распоряжения указанным имуществом, регулирующие, в том числе порядок его приема судебными приставами-исполнителями (например, г. Москва, Ленинградская, Московская и Мурманская области), что приводит к отсутствию единого нормативного регулирования в рассматриваемой сфере. </w:t>
      </w:r>
    </w:p>
    <w:p w14:paraId="362BD7F2" w14:textId="17FA96EF" w:rsidR="00E41BF7" w:rsidRDefault="00750262" w:rsidP="008F6588">
      <w:pPr>
        <w:spacing w:after="0" w:line="360" w:lineRule="auto"/>
        <w:ind w:firstLine="709"/>
        <w:jc w:val="both"/>
        <w:rPr>
          <w:rFonts w:ascii="Times New Roman" w:hAnsi="Times New Roman"/>
          <w:color w:val="000000" w:themeColor="text1"/>
          <w:sz w:val="26"/>
          <w:szCs w:val="26"/>
        </w:rPr>
      </w:pPr>
      <w:r w:rsidRPr="0083035E">
        <w:rPr>
          <w:rFonts w:ascii="Times New Roman" w:hAnsi="Times New Roman"/>
          <w:sz w:val="26"/>
          <w:szCs w:val="26"/>
        </w:rPr>
        <w:t xml:space="preserve">Законопроектом предлагается внести изменения в </w:t>
      </w:r>
      <w:r w:rsidRPr="0083035E">
        <w:rPr>
          <w:rFonts w:ascii="Times New Roman" w:hAnsi="Times New Roman"/>
          <w:color w:val="000000" w:themeColor="text1"/>
          <w:sz w:val="26"/>
          <w:szCs w:val="26"/>
        </w:rPr>
        <w:t xml:space="preserve">статью 104 Федерального закона от 2 октября 2007 года № 229-ФЗ «Об исполнительном производстве», предусмотрев порядок и сроки передачи судебными приставами-исполнителями имущества, обращенного в собственность субъекта Российского Федерации, уполномоченному </w:t>
      </w:r>
      <w:r w:rsidRPr="0083035E">
        <w:rPr>
          <w:rFonts w:ascii="Times New Roman" w:hAnsi="Times New Roman"/>
          <w:sz w:val="26"/>
          <w:szCs w:val="26"/>
        </w:rPr>
        <w:t>органу или организации субъекта Российской Федерации</w:t>
      </w:r>
      <w:r w:rsidRPr="0083035E">
        <w:rPr>
          <w:rFonts w:ascii="Times New Roman" w:hAnsi="Times New Roman"/>
          <w:color w:val="000000" w:themeColor="text1"/>
          <w:sz w:val="26"/>
          <w:szCs w:val="26"/>
        </w:rPr>
        <w:t>.</w:t>
      </w:r>
    </w:p>
    <w:p w14:paraId="4835CAF1" w14:textId="53D1FEFF" w:rsidR="0083035E" w:rsidRPr="0083035E" w:rsidRDefault="0083035E" w:rsidP="008F6588">
      <w:pPr>
        <w:spacing w:after="0" w:line="360" w:lineRule="auto"/>
        <w:ind w:firstLine="709"/>
        <w:jc w:val="both"/>
        <w:rPr>
          <w:rFonts w:ascii="Times New Roman" w:hAnsi="Times New Roman"/>
          <w:color w:val="000000" w:themeColor="text1"/>
          <w:sz w:val="26"/>
          <w:szCs w:val="26"/>
        </w:rPr>
      </w:pPr>
      <w:r>
        <w:rPr>
          <w:rFonts w:ascii="Times New Roman" w:hAnsi="Times New Roman"/>
          <w:color w:val="000000" w:themeColor="text1"/>
          <w:sz w:val="26"/>
          <w:szCs w:val="26"/>
        </w:rPr>
        <w:t>Законопроектом</w:t>
      </w:r>
      <w:r w:rsidRPr="0083035E">
        <w:rPr>
          <w:rFonts w:ascii="Times New Roman" w:hAnsi="Times New Roman"/>
          <w:color w:val="000000" w:themeColor="text1"/>
          <w:sz w:val="26"/>
          <w:szCs w:val="26"/>
        </w:rPr>
        <w:t xml:space="preserve"> на ФССП России </w:t>
      </w:r>
      <w:r>
        <w:rPr>
          <w:rFonts w:ascii="Times New Roman" w:hAnsi="Times New Roman"/>
          <w:color w:val="000000" w:themeColor="text1"/>
          <w:sz w:val="26"/>
          <w:szCs w:val="26"/>
        </w:rPr>
        <w:t xml:space="preserve">возложены </w:t>
      </w:r>
      <w:r w:rsidRPr="0083035E">
        <w:rPr>
          <w:rFonts w:ascii="Times New Roman" w:hAnsi="Times New Roman"/>
          <w:color w:val="000000" w:themeColor="text1"/>
          <w:sz w:val="26"/>
          <w:szCs w:val="26"/>
        </w:rPr>
        <w:t>обязательства по выявлению фактов отсутствия имущества в натуре до момента формирования уведомлений о готовности к передаче Росимуществу изъятого имущества в целях дальнейшего инициирования при необходимости вопроса об изменении способа исполнения решения суда.</w:t>
      </w:r>
    </w:p>
    <w:p w14:paraId="598F11BA" w14:textId="74FA903F" w:rsidR="0083035E" w:rsidRDefault="0083035E" w:rsidP="008F6588">
      <w:pPr>
        <w:spacing w:after="0" w:line="360" w:lineRule="auto"/>
        <w:ind w:firstLine="709"/>
        <w:jc w:val="both"/>
        <w:rPr>
          <w:rFonts w:ascii="Times New Roman" w:hAnsi="Times New Roman"/>
          <w:color w:val="000000" w:themeColor="text1"/>
          <w:sz w:val="26"/>
          <w:szCs w:val="26"/>
        </w:rPr>
      </w:pPr>
      <w:r w:rsidRPr="0083035E">
        <w:rPr>
          <w:rFonts w:ascii="Times New Roman" w:hAnsi="Times New Roman"/>
          <w:color w:val="000000" w:themeColor="text1"/>
          <w:sz w:val="26"/>
          <w:szCs w:val="26"/>
        </w:rPr>
        <w:lastRenderedPageBreak/>
        <w:t>Вышеизложенные мероприятия позволят улучшить и ускорить процесс приватизации обращенного в доход государства имущества</w:t>
      </w:r>
      <w:r>
        <w:rPr>
          <w:rFonts w:ascii="Times New Roman" w:hAnsi="Times New Roman"/>
          <w:color w:val="000000" w:themeColor="text1"/>
          <w:sz w:val="26"/>
          <w:szCs w:val="26"/>
        </w:rPr>
        <w:t>.</w:t>
      </w:r>
      <w:r w:rsidRPr="0083035E">
        <w:rPr>
          <w:rFonts w:ascii="Times New Roman" w:hAnsi="Times New Roman"/>
          <w:color w:val="000000" w:themeColor="text1"/>
          <w:sz w:val="26"/>
          <w:szCs w:val="26"/>
        </w:rPr>
        <w:t xml:space="preserve"> </w:t>
      </w:r>
    </w:p>
    <w:p w14:paraId="4B7CB686" w14:textId="4F5E209B" w:rsidR="008F6588" w:rsidRDefault="008F6588" w:rsidP="008F6588">
      <w:pPr>
        <w:spacing w:after="0" w:line="360" w:lineRule="auto"/>
        <w:ind w:firstLine="709"/>
        <w:jc w:val="both"/>
        <w:rPr>
          <w:rFonts w:ascii="Times New Roman" w:hAnsi="Times New Roman"/>
          <w:color w:val="000000" w:themeColor="text1"/>
          <w:sz w:val="26"/>
          <w:szCs w:val="26"/>
        </w:rPr>
      </w:pPr>
      <w:r>
        <w:rPr>
          <w:rFonts w:ascii="Times New Roman" w:hAnsi="Times New Roman"/>
          <w:color w:val="000000" w:themeColor="text1"/>
          <w:sz w:val="26"/>
          <w:szCs w:val="26"/>
        </w:rPr>
        <w:t xml:space="preserve">Законопроект разработан с учетом информации, указанной в </w:t>
      </w:r>
      <w:r w:rsidRPr="008F6588">
        <w:rPr>
          <w:rFonts w:ascii="Times New Roman" w:hAnsi="Times New Roman"/>
          <w:color w:val="000000" w:themeColor="text1"/>
          <w:sz w:val="26"/>
          <w:szCs w:val="26"/>
        </w:rPr>
        <w:t>Отчет</w:t>
      </w:r>
      <w:r>
        <w:rPr>
          <w:rFonts w:ascii="Times New Roman" w:hAnsi="Times New Roman"/>
          <w:color w:val="000000" w:themeColor="text1"/>
          <w:sz w:val="26"/>
          <w:szCs w:val="26"/>
        </w:rPr>
        <w:t>е</w:t>
      </w:r>
      <w:bookmarkStart w:id="1" w:name="_GoBack"/>
      <w:bookmarkEnd w:id="1"/>
      <w:r w:rsidRPr="008F6588">
        <w:rPr>
          <w:rFonts w:ascii="Times New Roman" w:hAnsi="Times New Roman"/>
          <w:color w:val="000000" w:themeColor="text1"/>
          <w:sz w:val="26"/>
          <w:szCs w:val="26"/>
        </w:rPr>
        <w:t xml:space="preserve"> Счетной палаты РФ о результатах контрольного мероприятия «Аудит учета и распоряжения имуществом, обращенным в доход Российской Федерации и в отношении которого не представлены в соответствии с законодательством Российской Федерации о противодействии коррупции доказательства его приобретения на законные доходы, и конфискованным имуществом, полученным в результате совершения коррупционных правонарушений, за исключением долей и акций хозяйственных обществ, движимого имущества, в 2023–2024 годах и истекшем периоде 2025 года».</w:t>
      </w:r>
    </w:p>
    <w:p w14:paraId="4B0834DB" w14:textId="60394C1E" w:rsidR="00E41BF7" w:rsidRPr="0083035E" w:rsidRDefault="00750262" w:rsidP="008F6588">
      <w:pPr>
        <w:spacing w:after="0" w:line="36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83035E">
        <w:rPr>
          <w:rFonts w:ascii="Times New Roman" w:hAnsi="Times New Roman"/>
          <w:sz w:val="26"/>
          <w:szCs w:val="26"/>
        </w:rPr>
        <w:t>Законопроект соответствует положениям Договора о Евразийском экономическом союзе от 29 мая 2014 г., а также положениям иных международных договоров Российской Федерации.</w:t>
      </w:r>
    </w:p>
    <w:p w14:paraId="14E09C83" w14:textId="1129F378" w:rsidR="00E41BF7" w:rsidRPr="0083035E" w:rsidRDefault="00750262" w:rsidP="008F6588">
      <w:pPr>
        <w:spacing w:after="0" w:line="36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83035E">
        <w:rPr>
          <w:rFonts w:ascii="Times New Roman" w:hAnsi="Times New Roman"/>
          <w:sz w:val="26"/>
          <w:szCs w:val="26"/>
        </w:rPr>
        <w:t>Реализация положений, предусмотренных законопроектом, не повлечет социально-экономических, финансовых и иных последствий, в том числе для субъектов предпринимательской и иной экономической деятельности, а также не повлияет на достижение целей государственных программ Российской Федерации.</w:t>
      </w:r>
    </w:p>
    <w:p w14:paraId="07E11719" w14:textId="116DEA89" w:rsidR="00E41BF7" w:rsidRPr="0083035E" w:rsidRDefault="00750262" w:rsidP="008F6588">
      <w:pPr>
        <w:spacing w:after="0" w:line="36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83035E">
        <w:rPr>
          <w:rFonts w:ascii="Times New Roman" w:hAnsi="Times New Roman"/>
          <w:sz w:val="26"/>
          <w:szCs w:val="26"/>
        </w:rPr>
        <w:t>В законопроекте отсутствуют требования, которые связаны с осуществлением предпринимательской и иной экономической деятельности и оценка соблюдения которых осуществляется в рамках государственного контроля (надзора), муниципального контроля, привлечения к административной ответственности, предоставления лицензий и иных разрешений, аккредитации, оценки соответствия продукции, иных форм оценки и экспертизы.</w:t>
      </w:r>
    </w:p>
    <w:p w14:paraId="613FD4D3" w14:textId="77777777" w:rsidR="00E41BF7" w:rsidRPr="0083035E" w:rsidRDefault="00E41BF7" w:rsidP="008F6588">
      <w:pPr>
        <w:pStyle w:val="af1"/>
        <w:spacing w:line="360" w:lineRule="auto"/>
        <w:rPr>
          <w:rFonts w:ascii="Times New Roman" w:hAnsi="Times New Roman"/>
          <w:sz w:val="26"/>
          <w:szCs w:val="26"/>
        </w:rPr>
      </w:pPr>
    </w:p>
    <w:p w14:paraId="68D48C13" w14:textId="77777777" w:rsidR="00E41BF7" w:rsidRPr="0083035E" w:rsidRDefault="00E41BF7" w:rsidP="008F6588">
      <w:pPr>
        <w:pStyle w:val="af1"/>
        <w:spacing w:line="360" w:lineRule="auto"/>
        <w:rPr>
          <w:rFonts w:ascii="Times New Roman" w:hAnsi="Times New Roman"/>
          <w:sz w:val="26"/>
          <w:szCs w:val="26"/>
        </w:rPr>
      </w:pPr>
    </w:p>
    <w:sectPr w:rsidR="00E41BF7" w:rsidRPr="0083035E">
      <w:headerReference w:type="default" r:id="rId6"/>
      <w:headerReference w:type="first" r:id="rId7"/>
      <w:pgSz w:w="11908" w:h="16848"/>
      <w:pgMar w:top="567" w:right="1417" w:bottom="1701" w:left="1417" w:header="709" w:footer="709" w:gutter="0"/>
      <w:cols w:space="1701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AE15650" w14:textId="77777777" w:rsidR="00CA499B" w:rsidRDefault="00CA499B">
      <w:pPr>
        <w:spacing w:after="0" w:line="240" w:lineRule="auto"/>
      </w:pPr>
      <w:r>
        <w:separator/>
      </w:r>
    </w:p>
  </w:endnote>
  <w:endnote w:type="continuationSeparator" w:id="0">
    <w:p w14:paraId="06BC7891" w14:textId="77777777" w:rsidR="00CA499B" w:rsidRDefault="00CA49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XO Thames">
    <w:charset w:val="00"/>
    <w:family w:val="auto"/>
    <w:pitch w:val="default"/>
  </w:font>
  <w:font w:name="PT Astra Serif">
    <w:altName w:val="Arial"/>
    <w:charset w:val="00"/>
    <w:family w:val="auto"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605AF88" w14:textId="77777777" w:rsidR="00CA499B" w:rsidRDefault="00CA499B">
      <w:pPr>
        <w:spacing w:after="0" w:line="240" w:lineRule="auto"/>
      </w:pPr>
      <w:r>
        <w:separator/>
      </w:r>
    </w:p>
  </w:footnote>
  <w:footnote w:type="continuationSeparator" w:id="0">
    <w:p w14:paraId="5FAB9A0D" w14:textId="77777777" w:rsidR="00CA499B" w:rsidRDefault="00CA499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991A764" w14:textId="77777777" w:rsidR="00E41BF7" w:rsidRDefault="00750262">
    <w:pPr>
      <w:pStyle w:val="af3"/>
      <w:jc w:val="center"/>
      <w:rPr>
        <w:rFonts w:ascii="PT Astra Serif" w:hAnsi="PT Astra Serif"/>
        <w:color w:val="000000" w:themeColor="text1"/>
        <w:sz w:val="28"/>
      </w:rPr>
    </w:pPr>
    <w:r>
      <w:rPr>
        <w:rFonts w:ascii="PT Astra Serif" w:hAnsi="PT Astra Serif"/>
        <w:color w:val="000000" w:themeColor="text1"/>
        <w:sz w:val="28"/>
      </w:rPr>
      <w:fldChar w:fldCharType="begin"/>
    </w:r>
    <w:r>
      <w:rPr>
        <w:rFonts w:ascii="PT Astra Serif" w:hAnsi="PT Astra Serif"/>
        <w:color w:val="000000" w:themeColor="text1"/>
        <w:sz w:val="28"/>
      </w:rPr>
      <w:instrText xml:space="preserve">PAGE </w:instrText>
    </w:r>
    <w:r>
      <w:rPr>
        <w:rFonts w:ascii="PT Astra Serif" w:hAnsi="PT Astra Serif"/>
        <w:color w:val="000000" w:themeColor="text1"/>
        <w:sz w:val="28"/>
      </w:rPr>
      <w:fldChar w:fldCharType="separate"/>
    </w:r>
    <w:r>
      <w:rPr>
        <w:rFonts w:ascii="PT Astra Serif" w:hAnsi="PT Astra Serif"/>
        <w:color w:val="000000" w:themeColor="text1"/>
        <w:sz w:val="28"/>
      </w:rPr>
      <w:t xml:space="preserve"> </w:t>
    </w:r>
    <w:r>
      <w:rPr>
        <w:rFonts w:ascii="PT Astra Serif" w:hAnsi="PT Astra Serif"/>
        <w:color w:val="000000" w:themeColor="text1"/>
        <w:sz w:val="28"/>
      </w:rPr>
      <w:fldChar w:fldCharType="end"/>
    </w:r>
  </w:p>
  <w:p w14:paraId="73CF7819" w14:textId="77777777" w:rsidR="00E41BF7" w:rsidRDefault="00E41BF7">
    <w:pPr>
      <w:pStyle w:val="af3"/>
      <w:jc w:val="center"/>
      <w:rPr>
        <w:rFonts w:ascii="PT Astra Serif" w:hAnsi="PT Astra Serif"/>
        <w:color w:val="000000" w:themeColor="text1"/>
        <w:sz w:val="28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CEAA9F2" w14:textId="77777777" w:rsidR="00E41BF7" w:rsidRDefault="00E41BF7">
    <w:pPr>
      <w:pStyle w:val="af3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41BF7"/>
    <w:rsid w:val="00143A65"/>
    <w:rsid w:val="00750262"/>
    <w:rsid w:val="007768C2"/>
    <w:rsid w:val="0083035E"/>
    <w:rsid w:val="008F6588"/>
    <w:rsid w:val="00943E0C"/>
    <w:rsid w:val="00B93DC8"/>
    <w:rsid w:val="00BA55EA"/>
    <w:rsid w:val="00CA499B"/>
    <w:rsid w:val="00E41BF7"/>
    <w:rsid w:val="00FD12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0CADFE"/>
  <w15:docId w15:val="{AFAE9CDB-AA6F-044A-AD03-1257823000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="Times New Roman" w:hAnsiTheme="minorHAnsi" w:cs="Times New Roman"/>
        <w:color w:val="000000"/>
        <w:sz w:val="24"/>
        <w:lang w:val="ru-RU" w:eastAsia="ru-RU" w:bidi="ar-SA"/>
      </w:rPr>
    </w:rPrDefault>
    <w:pPrDefault>
      <w:pPr>
        <w:spacing w:after="16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link w:val="1"/>
    <w:qFormat/>
  </w:style>
  <w:style w:type="paragraph" w:styleId="10">
    <w:name w:val="heading 1"/>
    <w:basedOn w:val="a"/>
    <w:next w:val="a"/>
    <w:link w:val="11"/>
    <w:uiPriority w:val="9"/>
    <w:qFormat/>
    <w:pPr>
      <w:keepNext/>
      <w:keepLines/>
      <w:spacing w:before="360" w:after="80"/>
      <w:outlineLvl w:val="0"/>
    </w:pPr>
    <w:rPr>
      <w:rFonts w:asciiTheme="majorHAnsi" w:hAnsiTheme="majorHAnsi"/>
      <w:color w:val="2F5496" w:themeColor="accent1" w:themeShade="BF"/>
      <w:sz w:val="40"/>
    </w:rPr>
  </w:style>
  <w:style w:type="paragraph" w:styleId="2">
    <w:name w:val="heading 2"/>
    <w:basedOn w:val="a"/>
    <w:next w:val="a"/>
    <w:link w:val="20"/>
    <w:uiPriority w:val="9"/>
    <w:qFormat/>
    <w:pPr>
      <w:keepNext/>
      <w:keepLines/>
      <w:spacing w:before="160" w:after="80"/>
      <w:outlineLvl w:val="1"/>
    </w:pPr>
    <w:rPr>
      <w:rFonts w:asciiTheme="majorHAnsi" w:hAnsiTheme="majorHAnsi"/>
      <w:color w:val="2F5496" w:themeColor="accent1" w:themeShade="BF"/>
      <w:sz w:val="32"/>
    </w:rPr>
  </w:style>
  <w:style w:type="paragraph" w:styleId="3">
    <w:name w:val="heading 3"/>
    <w:basedOn w:val="a"/>
    <w:next w:val="a"/>
    <w:link w:val="30"/>
    <w:uiPriority w:val="9"/>
    <w:qFormat/>
    <w:pPr>
      <w:keepNext/>
      <w:keepLines/>
      <w:spacing w:before="160" w:after="80"/>
      <w:outlineLvl w:val="2"/>
    </w:pPr>
    <w:rPr>
      <w:color w:val="2F5496" w:themeColor="accent1" w:themeShade="BF"/>
      <w:sz w:val="28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80" w:after="40"/>
      <w:outlineLvl w:val="3"/>
    </w:pPr>
    <w:rPr>
      <w:i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qFormat/>
    <w:pPr>
      <w:keepNext/>
      <w:keepLines/>
      <w:spacing w:before="80" w:after="40"/>
      <w:outlineLvl w:val="4"/>
    </w:pPr>
    <w:rPr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 w:after="0"/>
      <w:outlineLvl w:val="5"/>
    </w:pPr>
    <w:rPr>
      <w:i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qFormat/>
    <w:pPr>
      <w:keepNext/>
      <w:keepLines/>
      <w:spacing w:before="40" w:after="0"/>
      <w:outlineLvl w:val="6"/>
    </w:pPr>
    <w:rPr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qFormat/>
    <w:pPr>
      <w:keepNext/>
      <w:keepLines/>
      <w:spacing w:after="0"/>
      <w:outlineLvl w:val="7"/>
    </w:pPr>
    <w:rPr>
      <w:i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qFormat/>
    <w:pPr>
      <w:keepNext/>
      <w:keepLines/>
      <w:spacing w:after="0"/>
      <w:outlineLvl w:val="8"/>
    </w:pPr>
    <w:rPr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3">
    <w:name w:val="caption"/>
    <w:link w:val="a4"/>
    <w:uiPriority w:val="35"/>
    <w:semiHidden/>
    <w:unhideWhenUsed/>
    <w:qFormat/>
    <w:rPr>
      <w:b/>
      <w:bCs/>
      <w:color w:val="4472C4" w:themeColor="accent1"/>
      <w:sz w:val="18"/>
      <w:szCs w:val="18"/>
    </w:rPr>
  </w:style>
  <w:style w:type="character" w:customStyle="1" w:styleId="a4">
    <w:name w:val="Название объекта Знак"/>
    <w:basedOn w:val="a0"/>
    <w:link w:val="a3"/>
    <w:uiPriority w:val="35"/>
    <w:rPr>
      <w:b/>
      <w:bCs/>
      <w:color w:val="4472C4" w:themeColor="accent1"/>
      <w:sz w:val="18"/>
      <w:szCs w:val="18"/>
    </w:r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2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1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537DC8" w:themeColor="accent1" w:themeTint="EA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5B9BD5" w:themeColor="accent5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1" w:themeTint="34" w:fill="D8E2F3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1" w:fill="4472C4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band1Vert">
      <w:tblPr/>
      <w:tcPr>
        <w:shd w:val="clear" w:color="A9BEE4" w:themeColor="accent1" w:themeTint="75" w:fill="A9BEE4" w:themeFill="accent1" w:themeFillTint="75"/>
      </w:tcPr>
    </w:tblStylePr>
    <w:tblStylePr w:type="band1Horz">
      <w:tblPr/>
      <w:tcPr>
        <w:shd w:val="clear" w:color="A9BEE4" w:themeColor="accent1" w:themeTint="75" w:fill="A9BEE4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5" w:themeTint="34" w:fill="DDEAF6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5" w:fill="5B9BD5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band1Vert">
      <w:tblPr/>
      <w:tcPr>
        <w:shd w:val="clear" w:color="B3D0EB" w:themeColor="accent5" w:themeTint="75" w:fill="B3D0EB" w:themeFill="accent5" w:themeFillTint="75"/>
      </w:tcPr>
    </w:tblStylePr>
    <w:tblStylePr w:type="band1Horz">
      <w:tblPr/>
      <w:tcPr>
        <w:shd w:val="clear" w:color="B3D0EB" w:themeColor="accent5" w:themeTint="75" w:fill="B3D0EB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 w:themeShade="95"/>
      </w:rPr>
    </w:tblStylePr>
    <w:tblStylePr w:type="firstCol">
      <w:rPr>
        <w:b/>
        <w:color w:val="A0B7E1" w:themeColor="accent1" w:themeTint="80" w:themeShade="95"/>
      </w:rPr>
    </w:tblStylePr>
    <w:tblStylePr w:type="lastCol">
      <w:rPr>
        <w:b/>
        <w:color w:val="A0B7E1" w:themeColor="accent1" w:themeTint="80" w:themeShade="95"/>
      </w:r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0B7E1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single" w:sz="4" w:space="0" w:color="A0B7E1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0B7E1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0B7E1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2C6E7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single" w:sz="4" w:space="0" w:color="A2C6E7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2C6E7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0" w:space="0" w:color="auto"/>
          <w:left w:val="single" w:sz="4" w:space="0" w:color="A2C6E7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C2E5" w:themeColor="accent5" w:themeTint="9A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  <w:shd w:val="clear" w:color="4472C4" w:themeColor="accent1" w:fill="4472C4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472C4" w:themeColor="accent1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  <w:shd w:val="clear" w:color="9BC2E5" w:themeColor="accent5" w:themeTint="9A" w:fill="9BC2E5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1"/>
        <w:bottom w:val="single" w:sz="4" w:space="0" w:color="4472C4" w:themeColor="accent1"/>
      </w:tblBorders>
    </w:tblPr>
    <w:tblStylePr w:type="firstRow">
      <w:rPr>
        <w:b/>
        <w:color w:val="254175" w:themeColor="accent1" w:themeShade="95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54175" w:themeColor="accent1" w:themeShade="95"/>
      </w:rPr>
    </w:tblStylePr>
    <w:tblStylePr w:type="lastCol">
      <w:rPr>
        <w:b/>
        <w:color w:val="254175" w:themeColor="accent1" w:themeShade="95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C2E5" w:themeColor="accent5" w:themeTint="9A"/>
        <w:bottom w:val="single" w:sz="4" w:space="0" w:color="9BC2E5" w:themeColor="accent5" w:themeTint="9A"/>
      </w:tblBorders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BC2E5" w:themeColor="accent5" w:themeTint="9A" w:themeShade="95"/>
      </w:rPr>
    </w:tblStylePr>
    <w:tblStylePr w:type="lastCol">
      <w:rPr>
        <w:b/>
        <w:color w:val="9BC2E5" w:themeColor="accent5" w:themeTint="9A" w:themeShade="95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472C4" w:themeColor="accent1"/>
      </w:tblBorders>
    </w:tblPr>
    <w:tblStylePr w:type="fir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472C4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single" w:sz="4" w:space="0" w:color="4472C4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single" w:sz="4" w:space="0" w:color="4472C4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BC2E5" w:themeColor="accent5" w:themeTint="9A"/>
      </w:tblBorders>
    </w:tblPr>
    <w:tblStylePr w:type="fir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BC2E5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single" w:sz="4" w:space="0" w:color="9BC2E5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BC2E5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BC2E5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</w:rPr>
    <w:tblPr>
      <w:tblStyleRowBandSize w:val="1"/>
      <w:tblStyleColBandSize w:val="1"/>
      <w:tblBorders>
        <w:top w:val="single" w:sz="4" w:space="0" w:color="254175" w:themeColor="accent1" w:themeShade="95"/>
        <w:left w:val="single" w:sz="4" w:space="0" w:color="254175" w:themeColor="accent1" w:themeShade="95"/>
        <w:bottom w:val="single" w:sz="4" w:space="0" w:color="254175" w:themeColor="accent1" w:themeShade="95"/>
        <w:right w:val="single" w:sz="4" w:space="0" w:color="254175" w:themeColor="accent1" w:themeShade="95"/>
        <w:insideH w:val="single" w:sz="4" w:space="0" w:color="254175" w:themeColor="accent1" w:themeShade="95"/>
        <w:insideV w:val="single" w:sz="4" w:space="0" w:color="254175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</w:rPr>
    <w:tblPr>
      <w:tblStyleRowBandSize w:val="1"/>
      <w:tblStyleColBandSize w:val="1"/>
      <w:tblBorders>
        <w:top w:val="single" w:sz="4" w:space="0" w:color="245A8D" w:themeColor="accent5" w:themeShade="95"/>
        <w:left w:val="single" w:sz="4" w:space="0" w:color="245A8D" w:themeColor="accent5" w:themeShade="95"/>
        <w:bottom w:val="single" w:sz="4" w:space="0" w:color="245A8D" w:themeColor="accent5" w:themeShade="95"/>
        <w:right w:val="single" w:sz="4" w:space="0" w:color="245A8D" w:themeColor="accent5" w:themeShade="95"/>
        <w:insideH w:val="single" w:sz="4" w:space="0" w:color="245A8D" w:themeColor="accent5" w:themeShade="95"/>
        <w:insideV w:val="single" w:sz="4" w:space="0" w:color="245A8D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472C4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BC2E5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BC2E5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paragraph" w:styleId="a5">
    <w:name w:val="footnote text"/>
    <w:link w:val="a6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6">
    <w:name w:val="Текст сноски Знак"/>
    <w:link w:val="a5"/>
    <w:uiPriority w:val="99"/>
    <w:rPr>
      <w:sz w:val="18"/>
    </w:rPr>
  </w:style>
  <w:style w:type="character" w:styleId="a7">
    <w:name w:val="footnote reference"/>
    <w:basedOn w:val="a0"/>
    <w:uiPriority w:val="99"/>
    <w:unhideWhenUsed/>
    <w:rPr>
      <w:vertAlign w:val="superscript"/>
    </w:rPr>
  </w:style>
  <w:style w:type="paragraph" w:styleId="a8">
    <w:name w:val="endnote text"/>
    <w:link w:val="a9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9">
    <w:name w:val="Текст концевой сноски Знак"/>
    <w:link w:val="a8"/>
    <w:uiPriority w:val="99"/>
    <w:rPr>
      <w:sz w:val="20"/>
    </w:rPr>
  </w:style>
  <w:style w:type="character" w:styleId="aa">
    <w:name w:val="endnote reference"/>
    <w:basedOn w:val="a0"/>
    <w:uiPriority w:val="99"/>
    <w:semiHidden/>
    <w:unhideWhenUsed/>
    <w:rPr>
      <w:vertAlign w:val="superscript"/>
    </w:rPr>
  </w:style>
  <w:style w:type="paragraph" w:styleId="ab">
    <w:name w:val="TOC Heading"/>
    <w:uiPriority w:val="39"/>
    <w:unhideWhenUsed/>
  </w:style>
  <w:style w:type="paragraph" w:styleId="ac">
    <w:name w:val="table of figures"/>
    <w:uiPriority w:val="99"/>
    <w:unhideWhenUsed/>
    <w:pPr>
      <w:spacing w:after="0"/>
    </w:pPr>
  </w:style>
  <w:style w:type="character" w:customStyle="1" w:styleId="1">
    <w:name w:val="Обычный1"/>
  </w:style>
  <w:style w:type="paragraph" w:styleId="ad">
    <w:name w:val="Balloon Text"/>
    <w:basedOn w:val="a"/>
    <w:link w:val="ae"/>
    <w:pPr>
      <w:spacing w:after="0" w:line="240" w:lineRule="auto"/>
    </w:pPr>
    <w:rPr>
      <w:rFonts w:ascii="Tahoma" w:hAnsi="Tahoma"/>
      <w:sz w:val="16"/>
    </w:rPr>
  </w:style>
  <w:style w:type="character" w:customStyle="1" w:styleId="ae">
    <w:name w:val="Текст выноски Знак"/>
    <w:basedOn w:val="1"/>
    <w:link w:val="ad"/>
    <w:rPr>
      <w:rFonts w:ascii="Tahoma" w:hAnsi="Tahoma"/>
      <w:sz w:val="16"/>
    </w:rPr>
  </w:style>
  <w:style w:type="paragraph" w:styleId="22">
    <w:name w:val="toc 2"/>
    <w:next w:val="a"/>
    <w:link w:val="23"/>
    <w:uiPriority w:val="39"/>
    <w:pPr>
      <w:ind w:left="200"/>
    </w:pPr>
    <w:rPr>
      <w:rFonts w:ascii="XO Thames" w:hAnsi="XO Thames"/>
      <w:sz w:val="28"/>
    </w:rPr>
  </w:style>
  <w:style w:type="character" w:customStyle="1" w:styleId="23">
    <w:name w:val="Оглавление 2 Знак"/>
    <w:link w:val="22"/>
    <w:rPr>
      <w:rFonts w:ascii="XO Thames" w:hAnsi="XO Thames"/>
      <w:sz w:val="28"/>
    </w:rPr>
  </w:style>
  <w:style w:type="paragraph" w:styleId="42">
    <w:name w:val="toc 4"/>
    <w:next w:val="a"/>
    <w:link w:val="43"/>
    <w:uiPriority w:val="39"/>
    <w:pPr>
      <w:ind w:left="600"/>
    </w:pPr>
    <w:rPr>
      <w:rFonts w:ascii="XO Thames" w:hAnsi="XO Thames"/>
      <w:sz w:val="28"/>
    </w:rPr>
  </w:style>
  <w:style w:type="character" w:customStyle="1" w:styleId="43">
    <w:name w:val="Оглавление 4 Знак"/>
    <w:link w:val="42"/>
    <w:rPr>
      <w:rFonts w:ascii="XO Thames" w:hAnsi="XO Thames"/>
      <w:sz w:val="28"/>
    </w:rPr>
  </w:style>
  <w:style w:type="paragraph" w:styleId="af">
    <w:name w:val="Normal (Web)"/>
    <w:basedOn w:val="a"/>
    <w:link w:val="af0"/>
    <w:rPr>
      <w:rFonts w:ascii="Times New Roman" w:hAnsi="Times New Roman"/>
    </w:rPr>
  </w:style>
  <w:style w:type="character" w:customStyle="1" w:styleId="af0">
    <w:name w:val="Обычный (Интернет) Знак"/>
    <w:basedOn w:val="1"/>
    <w:link w:val="af"/>
    <w:rPr>
      <w:rFonts w:ascii="Times New Roman" w:hAnsi="Times New Roman"/>
    </w:rPr>
  </w:style>
  <w:style w:type="character" w:customStyle="1" w:styleId="70">
    <w:name w:val="Заголовок 7 Знак"/>
    <w:basedOn w:val="1"/>
    <w:link w:val="7"/>
    <w:rPr>
      <w:color w:val="595959" w:themeColor="text1" w:themeTint="A6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1">
    <w:name w:val="toc 7"/>
    <w:next w:val="a"/>
    <w:link w:val="72"/>
    <w:uiPriority w:val="39"/>
    <w:pPr>
      <w:ind w:left="1200"/>
    </w:pPr>
    <w:rPr>
      <w:rFonts w:ascii="XO Thames" w:hAnsi="XO Thames"/>
      <w:sz w:val="28"/>
    </w:rPr>
  </w:style>
  <w:style w:type="character" w:customStyle="1" w:styleId="72">
    <w:name w:val="Оглавление 7 Знак"/>
    <w:link w:val="71"/>
    <w:rPr>
      <w:rFonts w:ascii="XO Thames" w:hAnsi="XO Thames"/>
      <w:sz w:val="28"/>
    </w:rPr>
  </w:style>
  <w:style w:type="paragraph" w:customStyle="1" w:styleId="13">
    <w:name w:val="Гиперссылка1"/>
    <w:link w:val="14"/>
    <w:rPr>
      <w:color w:val="0000FF"/>
      <w:u w:val="single"/>
    </w:rPr>
  </w:style>
  <w:style w:type="character" w:customStyle="1" w:styleId="14">
    <w:name w:val="Гиперссылка1"/>
    <w:link w:val="13"/>
    <w:rPr>
      <w:color w:val="0000FF"/>
      <w:u w:val="single"/>
    </w:rPr>
  </w:style>
  <w:style w:type="paragraph" w:styleId="af1">
    <w:name w:val="No Spacing"/>
    <w:link w:val="af2"/>
    <w:pPr>
      <w:spacing w:after="0" w:line="240" w:lineRule="auto"/>
    </w:pPr>
  </w:style>
  <w:style w:type="character" w:customStyle="1" w:styleId="af2">
    <w:name w:val="Без интервала Знак"/>
    <w:link w:val="af1"/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  <w:sz w:val="22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basedOn w:val="1"/>
    <w:link w:val="3"/>
    <w:rPr>
      <w:color w:val="2F5496" w:themeColor="accent1" w:themeShade="BF"/>
      <w:sz w:val="28"/>
    </w:rPr>
  </w:style>
  <w:style w:type="character" w:customStyle="1" w:styleId="90">
    <w:name w:val="Заголовок 9 Знак"/>
    <w:basedOn w:val="1"/>
    <w:link w:val="9"/>
    <w:rPr>
      <w:color w:val="272727" w:themeColor="text1" w:themeTint="D8"/>
    </w:rPr>
  </w:style>
  <w:style w:type="paragraph" w:customStyle="1" w:styleId="15">
    <w:name w:val="Основной шрифт абзаца1"/>
    <w:link w:val="16"/>
  </w:style>
  <w:style w:type="character" w:customStyle="1" w:styleId="16">
    <w:name w:val="Основной шрифт абзаца1"/>
    <w:link w:val="15"/>
  </w:style>
  <w:style w:type="paragraph" w:styleId="24">
    <w:name w:val="Quote"/>
    <w:basedOn w:val="a"/>
    <w:next w:val="a"/>
    <w:link w:val="25"/>
    <w:pPr>
      <w:spacing w:before="160"/>
      <w:jc w:val="center"/>
    </w:pPr>
    <w:rPr>
      <w:i/>
      <w:color w:val="404040" w:themeColor="text1" w:themeTint="BF"/>
    </w:rPr>
  </w:style>
  <w:style w:type="character" w:customStyle="1" w:styleId="25">
    <w:name w:val="Цитата 2 Знак"/>
    <w:basedOn w:val="1"/>
    <w:link w:val="24"/>
    <w:rPr>
      <w:i/>
      <w:color w:val="404040" w:themeColor="text1" w:themeTint="BF"/>
    </w:rPr>
  </w:style>
  <w:style w:type="paragraph" w:styleId="af3">
    <w:name w:val="header"/>
    <w:basedOn w:val="a"/>
    <w:link w:val="af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4">
    <w:name w:val="Верхний колонтитул Знак"/>
    <w:basedOn w:val="1"/>
    <w:link w:val="af3"/>
  </w:style>
  <w:style w:type="paragraph" w:styleId="32">
    <w:name w:val="toc 3"/>
    <w:next w:val="a"/>
    <w:link w:val="33"/>
    <w:uiPriority w:val="39"/>
    <w:pPr>
      <w:ind w:left="400"/>
    </w:pPr>
    <w:rPr>
      <w:rFonts w:ascii="XO Thames" w:hAnsi="XO Thames"/>
      <w:sz w:val="28"/>
    </w:rPr>
  </w:style>
  <w:style w:type="character" w:customStyle="1" w:styleId="33">
    <w:name w:val="Оглавление 3 Знак"/>
    <w:link w:val="32"/>
    <w:rPr>
      <w:rFonts w:ascii="XO Thames" w:hAnsi="XO Thames"/>
      <w:sz w:val="28"/>
    </w:rPr>
  </w:style>
  <w:style w:type="paragraph" w:customStyle="1" w:styleId="17">
    <w:name w:val="Обычный1"/>
    <w:link w:val="18"/>
  </w:style>
  <w:style w:type="character" w:customStyle="1" w:styleId="18">
    <w:name w:val="Обычный1"/>
    <w:link w:val="17"/>
  </w:style>
  <w:style w:type="paragraph" w:customStyle="1" w:styleId="26">
    <w:name w:val="Основной шрифт абзаца2"/>
  </w:style>
  <w:style w:type="character" w:customStyle="1" w:styleId="50">
    <w:name w:val="Заголовок 5 Знак"/>
    <w:basedOn w:val="1"/>
    <w:link w:val="5"/>
    <w:rPr>
      <w:color w:val="2F5496" w:themeColor="accent1" w:themeShade="BF"/>
    </w:rPr>
  </w:style>
  <w:style w:type="character" w:customStyle="1" w:styleId="11">
    <w:name w:val="Заголовок 1 Знак"/>
    <w:basedOn w:val="1"/>
    <w:link w:val="10"/>
    <w:rPr>
      <w:rFonts w:asciiTheme="majorHAnsi" w:hAnsiTheme="majorHAnsi"/>
      <w:color w:val="2F5496" w:themeColor="accent1" w:themeShade="BF"/>
      <w:sz w:val="40"/>
    </w:rPr>
  </w:style>
  <w:style w:type="paragraph" w:styleId="af5">
    <w:name w:val="List Paragraph"/>
    <w:basedOn w:val="a"/>
    <w:link w:val="af6"/>
    <w:pPr>
      <w:ind w:left="720"/>
      <w:contextualSpacing/>
    </w:pPr>
  </w:style>
  <w:style w:type="character" w:customStyle="1" w:styleId="af6">
    <w:name w:val="Абзац списка Знак"/>
    <w:basedOn w:val="1"/>
    <w:link w:val="af5"/>
  </w:style>
  <w:style w:type="paragraph" w:customStyle="1" w:styleId="27">
    <w:name w:val="Гиперссылка2"/>
    <w:link w:val="af7"/>
    <w:rPr>
      <w:color w:val="0000FF"/>
      <w:u w:val="single"/>
    </w:rPr>
  </w:style>
  <w:style w:type="character" w:styleId="af7">
    <w:name w:val="Hyperlink"/>
    <w:link w:val="27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character" w:customStyle="1" w:styleId="80">
    <w:name w:val="Заголовок 8 Знак"/>
    <w:basedOn w:val="1"/>
    <w:link w:val="8"/>
    <w:rPr>
      <w:i/>
      <w:color w:val="272727" w:themeColor="text1" w:themeTint="D8"/>
    </w:rPr>
  </w:style>
  <w:style w:type="paragraph" w:styleId="19">
    <w:name w:val="toc 1"/>
    <w:next w:val="a"/>
    <w:link w:val="1a"/>
    <w:uiPriority w:val="39"/>
    <w:rPr>
      <w:rFonts w:ascii="XO Thames" w:hAnsi="XO Thames"/>
      <w:b/>
      <w:sz w:val="28"/>
    </w:rPr>
  </w:style>
  <w:style w:type="character" w:customStyle="1" w:styleId="1a">
    <w:name w:val="Оглавление 1 Знак"/>
    <w:link w:val="19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styleId="91">
    <w:name w:val="toc 9"/>
    <w:next w:val="a"/>
    <w:link w:val="92"/>
    <w:uiPriority w:val="39"/>
    <w:pPr>
      <w:ind w:left="1600"/>
    </w:pPr>
    <w:rPr>
      <w:rFonts w:ascii="XO Thames" w:hAnsi="XO Thames"/>
      <w:sz w:val="28"/>
    </w:rPr>
  </w:style>
  <w:style w:type="character" w:customStyle="1" w:styleId="92">
    <w:name w:val="Оглавление 9 Знак"/>
    <w:link w:val="91"/>
    <w:rPr>
      <w:rFonts w:ascii="XO Thames" w:hAnsi="XO Thames"/>
      <w:sz w:val="28"/>
    </w:rPr>
  </w:style>
  <w:style w:type="paragraph" w:styleId="af8">
    <w:name w:val="Intense Quote"/>
    <w:basedOn w:val="a"/>
    <w:next w:val="a"/>
    <w:link w:val="af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color w:val="2F5496" w:themeColor="accent1" w:themeShade="BF"/>
    </w:rPr>
  </w:style>
  <w:style w:type="character" w:customStyle="1" w:styleId="af9">
    <w:name w:val="Выделенная цитата Знак"/>
    <w:basedOn w:val="1"/>
    <w:link w:val="af8"/>
    <w:rPr>
      <w:i/>
      <w:color w:val="2F5496" w:themeColor="accent1" w:themeShade="BF"/>
    </w:rPr>
  </w:style>
  <w:style w:type="paragraph" w:customStyle="1" w:styleId="1b">
    <w:name w:val="Сильное выделение1"/>
    <w:basedOn w:val="15"/>
    <w:link w:val="1c"/>
    <w:rPr>
      <w:i/>
      <w:color w:val="2F5496" w:themeColor="accent1" w:themeShade="BF"/>
    </w:rPr>
  </w:style>
  <w:style w:type="character" w:customStyle="1" w:styleId="1c">
    <w:name w:val="Сильное выделение1"/>
    <w:basedOn w:val="16"/>
    <w:link w:val="1b"/>
    <w:rPr>
      <w:i/>
      <w:color w:val="2F5496" w:themeColor="accent1" w:themeShade="BF"/>
    </w:rPr>
  </w:style>
  <w:style w:type="paragraph" w:styleId="81">
    <w:name w:val="toc 8"/>
    <w:next w:val="a"/>
    <w:link w:val="82"/>
    <w:uiPriority w:val="39"/>
    <w:pPr>
      <w:ind w:left="1400"/>
    </w:pPr>
    <w:rPr>
      <w:rFonts w:ascii="XO Thames" w:hAnsi="XO Thames"/>
      <w:sz w:val="28"/>
    </w:rPr>
  </w:style>
  <w:style w:type="character" w:customStyle="1" w:styleId="82">
    <w:name w:val="Оглавление 8 Знак"/>
    <w:link w:val="81"/>
    <w:rPr>
      <w:rFonts w:ascii="XO Thames" w:hAnsi="XO Thames"/>
      <w:sz w:val="28"/>
    </w:rPr>
  </w:style>
  <w:style w:type="paragraph" w:customStyle="1" w:styleId="1d">
    <w:name w:val="Сильная ссылка1"/>
    <w:basedOn w:val="15"/>
    <w:link w:val="1e"/>
    <w:rPr>
      <w:b/>
      <w:smallCaps/>
      <w:color w:val="2F5496" w:themeColor="accent1" w:themeShade="BF"/>
      <w:spacing w:val="5"/>
    </w:rPr>
  </w:style>
  <w:style w:type="character" w:customStyle="1" w:styleId="1e">
    <w:name w:val="Сильная ссылка1"/>
    <w:basedOn w:val="16"/>
    <w:link w:val="1d"/>
    <w:rPr>
      <w:b/>
      <w:smallCaps/>
      <w:color w:val="2F5496" w:themeColor="accent1" w:themeShade="BF"/>
      <w:spacing w:val="5"/>
    </w:rPr>
  </w:style>
  <w:style w:type="paragraph" w:styleId="52">
    <w:name w:val="toc 5"/>
    <w:next w:val="a"/>
    <w:link w:val="53"/>
    <w:uiPriority w:val="39"/>
    <w:pPr>
      <w:ind w:left="800"/>
    </w:pPr>
    <w:rPr>
      <w:rFonts w:ascii="XO Thames" w:hAnsi="XO Thames"/>
      <w:sz w:val="28"/>
    </w:rPr>
  </w:style>
  <w:style w:type="character" w:customStyle="1" w:styleId="53">
    <w:name w:val="Оглавление 5 Знак"/>
    <w:link w:val="52"/>
    <w:rPr>
      <w:rFonts w:ascii="XO Thames" w:hAnsi="XO Thames"/>
      <w:sz w:val="28"/>
    </w:rPr>
  </w:style>
  <w:style w:type="paragraph" w:styleId="afa">
    <w:name w:val="footer"/>
    <w:basedOn w:val="a"/>
    <w:link w:val="af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b">
    <w:name w:val="Нижний колонтитул Знак"/>
    <w:basedOn w:val="1"/>
    <w:link w:val="afa"/>
  </w:style>
  <w:style w:type="paragraph" w:styleId="afc">
    <w:name w:val="Subtitle"/>
    <w:basedOn w:val="a"/>
    <w:next w:val="a"/>
    <w:link w:val="afd"/>
    <w:uiPriority w:val="11"/>
    <w:qFormat/>
    <w:pPr>
      <w:numPr>
        <w:ilvl w:val="1"/>
      </w:numPr>
    </w:pPr>
    <w:rPr>
      <w:color w:val="595959" w:themeColor="text1" w:themeTint="A6"/>
      <w:spacing w:val="15"/>
      <w:sz w:val="28"/>
    </w:rPr>
  </w:style>
  <w:style w:type="character" w:customStyle="1" w:styleId="afd">
    <w:name w:val="Подзаголовок Знак"/>
    <w:basedOn w:val="1"/>
    <w:link w:val="afc"/>
    <w:rPr>
      <w:color w:val="595959" w:themeColor="text1" w:themeTint="A6"/>
      <w:spacing w:val="15"/>
      <w:sz w:val="28"/>
    </w:rPr>
  </w:style>
  <w:style w:type="paragraph" w:styleId="afe">
    <w:name w:val="Title"/>
    <w:basedOn w:val="a"/>
    <w:next w:val="a"/>
    <w:link w:val="aff"/>
    <w:uiPriority w:val="10"/>
    <w:qFormat/>
    <w:pPr>
      <w:spacing w:after="80" w:line="240" w:lineRule="auto"/>
      <w:contextualSpacing/>
    </w:pPr>
    <w:rPr>
      <w:rFonts w:asciiTheme="majorHAnsi" w:hAnsiTheme="majorHAnsi"/>
      <w:spacing w:val="-10"/>
      <w:sz w:val="56"/>
    </w:rPr>
  </w:style>
  <w:style w:type="character" w:customStyle="1" w:styleId="aff">
    <w:name w:val="Заголовок Знак"/>
    <w:basedOn w:val="1"/>
    <w:link w:val="afe"/>
    <w:rPr>
      <w:rFonts w:asciiTheme="majorHAnsi" w:hAnsiTheme="majorHAnsi"/>
      <w:spacing w:val="-10"/>
      <w:sz w:val="56"/>
    </w:rPr>
  </w:style>
  <w:style w:type="character" w:customStyle="1" w:styleId="40">
    <w:name w:val="Заголовок 4 Знак"/>
    <w:basedOn w:val="1"/>
    <w:link w:val="4"/>
    <w:rPr>
      <w:i/>
      <w:color w:val="2F5496" w:themeColor="accent1" w:themeShade="BF"/>
    </w:rPr>
  </w:style>
  <w:style w:type="character" w:customStyle="1" w:styleId="20">
    <w:name w:val="Заголовок 2 Знак"/>
    <w:basedOn w:val="1"/>
    <w:link w:val="2"/>
    <w:rPr>
      <w:rFonts w:asciiTheme="majorHAnsi" w:hAnsiTheme="majorHAnsi"/>
      <w:color w:val="2F5496" w:themeColor="accent1" w:themeShade="BF"/>
      <w:sz w:val="32"/>
    </w:rPr>
  </w:style>
  <w:style w:type="character" w:customStyle="1" w:styleId="60">
    <w:name w:val="Заголовок 6 Знак"/>
    <w:basedOn w:val="1"/>
    <w:link w:val="6"/>
    <w:rPr>
      <w:i/>
      <w:color w:val="595959" w:themeColor="text1" w:themeTint="A6"/>
    </w:rPr>
  </w:style>
  <w:style w:type="table" w:styleId="aff0">
    <w:name w:val="Table Grid"/>
    <w:basedOn w:val="a1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528</Words>
  <Characters>3014</Characters>
  <Application>Microsoft Office Word</Application>
  <DocSecurity>0</DocSecurity>
  <Lines>25</Lines>
  <Paragraphs>7</Paragraphs>
  <ScaleCrop>false</ScaleCrop>
  <Company/>
  <LinksUpToDate>false</LinksUpToDate>
  <CharactersWithSpaces>3535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Максим</dc:creator>
  <cp:lastModifiedBy>Катерина Кузьмина</cp:lastModifiedBy>
  <cp:revision>5</cp:revision>
  <dcterms:created xsi:type="dcterms:W3CDTF">2025-11-21T12:59:00Z</dcterms:created>
  <dcterms:modified xsi:type="dcterms:W3CDTF">2026-01-21T09:21:00Z</dcterms:modified>
</cp:coreProperties>
</file>