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03C" w:rsidRDefault="00AB54AF" w:rsidP="00F85242">
      <w:pPr>
        <w:spacing w:line="240" w:lineRule="auto"/>
        <w:contextualSpacing/>
        <w:jc w:val="center"/>
        <w:rPr>
          <w:b/>
          <w:bCs/>
        </w:rPr>
      </w:pPr>
      <w:proofErr w:type="gramStart"/>
      <w:r>
        <w:rPr>
          <w:b/>
          <w:bCs/>
        </w:rPr>
        <w:t>З</w:t>
      </w:r>
      <w:proofErr w:type="gramEnd"/>
      <w:r w:rsidR="00D9103C" w:rsidRPr="0087053D">
        <w:rPr>
          <w:b/>
          <w:bCs/>
        </w:rPr>
        <w:t xml:space="preserve"> А К Л Ю Ч Е Н И Е</w:t>
      </w:r>
    </w:p>
    <w:p w:rsidR="000C1863" w:rsidRDefault="000C1863" w:rsidP="00F85242">
      <w:pPr>
        <w:spacing w:line="240" w:lineRule="auto"/>
        <w:contextualSpacing/>
        <w:jc w:val="center"/>
        <w:rPr>
          <w:b/>
        </w:rPr>
      </w:pPr>
    </w:p>
    <w:p w:rsidR="00D9103C" w:rsidRPr="0087053D" w:rsidRDefault="00D9103C" w:rsidP="00F85242">
      <w:pPr>
        <w:spacing w:line="240" w:lineRule="auto"/>
        <w:contextualSpacing/>
        <w:jc w:val="center"/>
        <w:rPr>
          <w:b/>
        </w:rPr>
      </w:pPr>
      <w:r w:rsidRPr="0087053D">
        <w:rPr>
          <w:b/>
        </w:rPr>
        <w:t>Комитета Государственной Думы по государственному строительству и законодательству</w:t>
      </w:r>
    </w:p>
    <w:p w:rsidR="00CE4D5F" w:rsidRDefault="00D9103C" w:rsidP="00CE4D5F">
      <w:pPr>
        <w:spacing w:line="240" w:lineRule="auto"/>
        <w:contextualSpacing/>
        <w:jc w:val="center"/>
        <w:rPr>
          <w:b/>
          <w:bCs/>
        </w:rPr>
      </w:pPr>
      <w:r w:rsidRPr="0087053D">
        <w:rPr>
          <w:b/>
        </w:rPr>
        <w:t xml:space="preserve">о проекте федерального закона </w:t>
      </w:r>
      <w:r w:rsidRPr="0087053D">
        <w:rPr>
          <w:b/>
          <w:bCs/>
        </w:rPr>
        <w:t xml:space="preserve">№ </w:t>
      </w:r>
      <w:hyperlink r:id="rId8" w:tgtFrame="_blank" w:history="1">
        <w:r w:rsidR="00CE4D5F" w:rsidRPr="00CE4D5F">
          <w:rPr>
            <w:rStyle w:val="a3"/>
            <w:b/>
            <w:bCs/>
            <w:color w:val="auto"/>
            <w:u w:val="none"/>
          </w:rPr>
          <w:t>1127023-8</w:t>
        </w:r>
      </w:hyperlink>
      <w:r w:rsidR="00CE4D5F" w:rsidRPr="00CE4D5F">
        <w:rPr>
          <w:b/>
          <w:bCs/>
        </w:rPr>
        <w:t xml:space="preserve"> «О внесении изменения </w:t>
      </w:r>
    </w:p>
    <w:p w:rsidR="00CE4D5F" w:rsidRDefault="00CE4D5F" w:rsidP="00CE4D5F">
      <w:pPr>
        <w:spacing w:line="240" w:lineRule="auto"/>
        <w:contextualSpacing/>
        <w:jc w:val="center"/>
        <w:rPr>
          <w:b/>
          <w:bCs/>
        </w:rPr>
      </w:pPr>
      <w:r w:rsidRPr="00CE4D5F">
        <w:rPr>
          <w:b/>
          <w:bCs/>
        </w:rPr>
        <w:t xml:space="preserve">в статью 125 Уголовно-процессуального кодекса </w:t>
      </w:r>
    </w:p>
    <w:p w:rsidR="00F2209E" w:rsidRPr="0087053D" w:rsidRDefault="00CE4D5F" w:rsidP="00F85242">
      <w:pPr>
        <w:spacing w:line="240" w:lineRule="auto"/>
        <w:contextualSpacing/>
        <w:jc w:val="center"/>
        <w:rPr>
          <w:bCs/>
        </w:rPr>
      </w:pPr>
      <w:r w:rsidRPr="00CE4D5F">
        <w:rPr>
          <w:b/>
          <w:bCs/>
        </w:rPr>
        <w:t>Российской Федерации</w:t>
      </w:r>
      <w:r w:rsidR="00F85242" w:rsidRPr="0087053D">
        <w:rPr>
          <w:b/>
          <w:bCs/>
        </w:rPr>
        <w:t>»</w:t>
      </w:r>
    </w:p>
    <w:p w:rsidR="00D9103C" w:rsidRPr="0087053D" w:rsidRDefault="00F85242" w:rsidP="00CE4D5F">
      <w:pPr>
        <w:spacing w:line="240" w:lineRule="auto"/>
        <w:contextualSpacing/>
        <w:jc w:val="center"/>
        <w:rPr>
          <w:bCs/>
        </w:rPr>
      </w:pPr>
      <w:r w:rsidRPr="0087053D">
        <w:rPr>
          <w:bCs/>
        </w:rPr>
        <w:t>(</w:t>
      </w:r>
      <w:r w:rsidR="00CE4D5F" w:rsidRPr="00CE4D5F">
        <w:rPr>
          <w:bCs/>
        </w:rPr>
        <w:t>об уточнении процедуры рассмотрения жалоб в судебном порядке</w:t>
      </w:r>
      <w:r w:rsidRPr="0087053D">
        <w:rPr>
          <w:bCs/>
        </w:rPr>
        <w:t>)</w:t>
      </w:r>
    </w:p>
    <w:p w:rsidR="00F2209E" w:rsidRPr="0087053D" w:rsidRDefault="00F2209E" w:rsidP="00F85242">
      <w:pPr>
        <w:spacing w:line="240" w:lineRule="auto"/>
        <w:contextualSpacing/>
        <w:jc w:val="center"/>
        <w:rPr>
          <w:bCs/>
        </w:rPr>
      </w:pPr>
    </w:p>
    <w:p w:rsidR="00CE4D5F" w:rsidRDefault="00D9103C" w:rsidP="00F85242">
      <w:pPr>
        <w:jc w:val="center"/>
        <w:rPr>
          <w:bCs/>
        </w:rPr>
      </w:pPr>
      <w:proofErr w:type="gramStart"/>
      <w:r w:rsidRPr="0087053D">
        <w:t>внесен</w:t>
      </w:r>
      <w:proofErr w:type="gramEnd"/>
      <w:r w:rsidRPr="0087053D">
        <w:t xml:space="preserve"> депутат</w:t>
      </w:r>
      <w:r w:rsidR="00F85242" w:rsidRPr="0087053D">
        <w:t>ами</w:t>
      </w:r>
      <w:r w:rsidRPr="0087053D">
        <w:t xml:space="preserve"> Государственной Думы  </w:t>
      </w:r>
      <w:proofErr w:type="spellStart"/>
      <w:r w:rsidR="00CE4D5F" w:rsidRPr="00CE4D5F">
        <w:rPr>
          <w:bCs/>
        </w:rPr>
        <w:t>В.А.Даванковым</w:t>
      </w:r>
      <w:proofErr w:type="spellEnd"/>
      <w:r w:rsidR="00CE4D5F" w:rsidRPr="00CE4D5F">
        <w:rPr>
          <w:bCs/>
        </w:rPr>
        <w:t xml:space="preserve">, </w:t>
      </w:r>
      <w:proofErr w:type="spellStart"/>
      <w:r w:rsidR="00CE4D5F" w:rsidRPr="00CE4D5F">
        <w:rPr>
          <w:bCs/>
        </w:rPr>
        <w:t>К.А.Горячевой</w:t>
      </w:r>
      <w:proofErr w:type="spellEnd"/>
    </w:p>
    <w:p w:rsidR="00240BDF" w:rsidRDefault="00D9103C" w:rsidP="00252400">
      <w:pPr>
        <w:spacing w:line="360" w:lineRule="auto"/>
        <w:ind w:firstLine="708"/>
        <w:contextualSpacing/>
        <w:jc w:val="both"/>
        <w:rPr>
          <w:bCs/>
        </w:rPr>
      </w:pPr>
      <w:proofErr w:type="gramStart"/>
      <w:r w:rsidRPr="00E82DE1">
        <w:t xml:space="preserve">Проектом федерального закона </w:t>
      </w:r>
      <w:r w:rsidRPr="00E82DE1">
        <w:rPr>
          <w:bCs/>
        </w:rPr>
        <w:t xml:space="preserve">№ </w:t>
      </w:r>
      <w:hyperlink r:id="rId9" w:tgtFrame="_blank" w:history="1">
        <w:r w:rsidR="00252400" w:rsidRPr="00E82DE1">
          <w:rPr>
            <w:rStyle w:val="a3"/>
            <w:bCs/>
            <w:color w:val="auto"/>
            <w:u w:val="none"/>
          </w:rPr>
          <w:t>1127023-8</w:t>
        </w:r>
      </w:hyperlink>
      <w:r w:rsidR="00252400" w:rsidRPr="00E82DE1">
        <w:rPr>
          <w:bCs/>
        </w:rPr>
        <w:t xml:space="preserve"> «О внесении изменения в статью 125 Уголовно-процессуального кодекса Российской Федерации</w:t>
      </w:r>
      <w:r w:rsidR="00F85242" w:rsidRPr="00E82DE1">
        <w:rPr>
          <w:bCs/>
        </w:rPr>
        <w:t>»</w:t>
      </w:r>
      <w:r w:rsidRPr="00E82DE1">
        <w:rPr>
          <w:bCs/>
        </w:rPr>
        <w:t xml:space="preserve"> предлагается</w:t>
      </w:r>
      <w:r w:rsidR="00B54D60">
        <w:rPr>
          <w:bCs/>
        </w:rPr>
        <w:t xml:space="preserve"> </w:t>
      </w:r>
      <w:r w:rsidR="00252400" w:rsidRPr="00E82DE1">
        <w:rPr>
          <w:bCs/>
        </w:rPr>
        <w:t>дополни</w:t>
      </w:r>
      <w:r w:rsidR="00E03719">
        <w:rPr>
          <w:bCs/>
        </w:rPr>
        <w:t>ть</w:t>
      </w:r>
      <w:r w:rsidR="00252400" w:rsidRPr="00E82DE1">
        <w:rPr>
          <w:bCs/>
        </w:rPr>
        <w:t xml:space="preserve"> статью 125 (Судебный порядок рассмотрения жалоб) Уголовно-процессуального кодекса Российской Федерации </w:t>
      </w:r>
      <w:r w:rsidR="00AF38A3" w:rsidRPr="00E82DE1">
        <w:rPr>
          <w:bCs/>
        </w:rPr>
        <w:t xml:space="preserve">(далее – УПК РФ) </w:t>
      </w:r>
      <w:r w:rsidR="00252400" w:rsidRPr="00E82DE1">
        <w:rPr>
          <w:bCs/>
        </w:rPr>
        <w:t>частью восьмой</w:t>
      </w:r>
      <w:r w:rsidR="00867AE3" w:rsidRPr="00E82DE1">
        <w:rPr>
          <w:bCs/>
        </w:rPr>
        <w:t>, предусматривающей, что в</w:t>
      </w:r>
      <w:r w:rsidR="00676EBC" w:rsidRPr="00E82DE1">
        <w:rPr>
          <w:bCs/>
        </w:rPr>
        <w:t xml:space="preserve"> случае, если лицо, которое задержано по</w:t>
      </w:r>
      <w:r w:rsidR="00CD4F7D" w:rsidRPr="00E82DE1">
        <w:rPr>
          <w:bCs/>
        </w:rPr>
        <w:t xml:space="preserve"> </w:t>
      </w:r>
      <w:r w:rsidR="00676EBC" w:rsidRPr="00E82DE1">
        <w:rPr>
          <w:bCs/>
        </w:rPr>
        <w:t>подозрению</w:t>
      </w:r>
      <w:r w:rsidR="00CD4F7D" w:rsidRPr="00E82DE1">
        <w:rPr>
          <w:bCs/>
        </w:rPr>
        <w:t xml:space="preserve"> </w:t>
      </w:r>
      <w:r w:rsidR="00676EBC" w:rsidRPr="00E82DE1">
        <w:rPr>
          <w:bCs/>
        </w:rPr>
        <w:t>в совершении преступления либо привлечено в качестве обвиняемого, подлежит переводу в другой субъект Российской Федерации в связи</w:t>
      </w:r>
      <w:r w:rsidR="00CD4F7D" w:rsidRPr="00E82DE1">
        <w:rPr>
          <w:bCs/>
        </w:rPr>
        <w:t xml:space="preserve"> </w:t>
      </w:r>
      <w:r w:rsidR="00676EBC" w:rsidRPr="00E82DE1">
        <w:rPr>
          <w:bCs/>
        </w:rPr>
        <w:t>с расследованием</w:t>
      </w:r>
      <w:proofErr w:type="gramEnd"/>
      <w:r w:rsidR="00676EBC" w:rsidRPr="00E82DE1">
        <w:rPr>
          <w:bCs/>
        </w:rPr>
        <w:t xml:space="preserve"> уголовного дела, заявление такого лица о наличии угрозы его жизни и здоровью в результате такого перевода, жалоба</w:t>
      </w:r>
      <w:r w:rsidR="00CD4F7D" w:rsidRPr="00E82DE1">
        <w:rPr>
          <w:bCs/>
        </w:rPr>
        <w:t xml:space="preserve"> </w:t>
      </w:r>
      <w:r w:rsidR="00676EBC" w:rsidRPr="00E82DE1">
        <w:rPr>
          <w:bCs/>
        </w:rPr>
        <w:t>на соответствующие действия (бездействие) или решения должностного лица подлежат обязательному рассмотрению судом до исполнения решения о переводе.</w:t>
      </w:r>
    </w:p>
    <w:p w:rsidR="005B566B" w:rsidRDefault="005B566B" w:rsidP="0087053D">
      <w:pPr>
        <w:spacing w:line="360" w:lineRule="auto"/>
        <w:ind w:firstLine="708"/>
        <w:contextualSpacing/>
        <w:jc w:val="both"/>
        <w:rPr>
          <w:bCs/>
        </w:rPr>
      </w:pPr>
      <w:r w:rsidRPr="00E82DE1">
        <w:rPr>
          <w:bCs/>
        </w:rPr>
        <w:t>Комитет Государственной Думы по государственному строительству и законодательству по предложенному законопроекту отмечает следующее.</w:t>
      </w:r>
    </w:p>
    <w:p w:rsidR="00B54D60" w:rsidRPr="00B54D60" w:rsidRDefault="00D7692D" w:rsidP="00B54D60">
      <w:pPr>
        <w:spacing w:line="360" w:lineRule="auto"/>
        <w:ind w:firstLine="708"/>
        <w:contextualSpacing/>
        <w:jc w:val="both"/>
        <w:rPr>
          <w:bCs/>
        </w:rPr>
      </w:pPr>
      <w:r>
        <w:rPr>
          <w:bCs/>
        </w:rPr>
        <w:t xml:space="preserve">Действующее уголовно-процессуальное законодательство уже предусматривает механизмы судебного контроля </w:t>
      </w:r>
      <w:r w:rsidR="00B54D60" w:rsidRPr="00B54D60">
        <w:rPr>
          <w:bCs/>
        </w:rPr>
        <w:t>на действия (бездействие) и решения дознавателя, следователя, прокурора и суда</w:t>
      </w:r>
      <w:r w:rsidR="00B54D60">
        <w:rPr>
          <w:bCs/>
        </w:rPr>
        <w:t xml:space="preserve"> в рамках уголовного судопроизводства.</w:t>
      </w:r>
    </w:p>
    <w:p w:rsidR="00167105" w:rsidRPr="00E82DE1" w:rsidRDefault="00167105" w:rsidP="00167105">
      <w:pPr>
        <w:spacing w:line="360" w:lineRule="auto"/>
        <w:ind w:firstLine="708"/>
        <w:contextualSpacing/>
        <w:jc w:val="both"/>
        <w:rPr>
          <w:bCs/>
        </w:rPr>
      </w:pPr>
      <w:r w:rsidRPr="00E82DE1">
        <w:rPr>
          <w:bCs/>
        </w:rPr>
        <w:t xml:space="preserve">Как неоднократно указывал Конституционный Суд Российской Федерации, с учетом стадийного построения уголовного процесса право его участников на судебную защиту на досудебных стадиях может </w:t>
      </w:r>
      <w:r w:rsidRPr="00E82DE1">
        <w:rPr>
          <w:bCs/>
        </w:rPr>
        <w:lastRenderedPageBreak/>
        <w:t xml:space="preserve">обеспечиваться путем проверки судом жалоб на действия и решения органов предварительного расследования после передачи уголовного дела в суд. </w:t>
      </w:r>
    </w:p>
    <w:p w:rsidR="00167105" w:rsidRPr="00E82DE1" w:rsidRDefault="00167105" w:rsidP="00167105">
      <w:pPr>
        <w:spacing w:line="360" w:lineRule="auto"/>
        <w:ind w:firstLine="708"/>
        <w:contextualSpacing/>
        <w:jc w:val="both"/>
        <w:rPr>
          <w:bCs/>
        </w:rPr>
      </w:pPr>
      <w:proofErr w:type="gramStart"/>
      <w:r w:rsidRPr="00E82DE1">
        <w:rPr>
          <w:bCs/>
        </w:rPr>
        <w:t>При этом в суд могут быть обжалованы действия и решения органов предварительного расследования, если они нарушают конституционные права и свободы, которые не могут быть восстановлены в полном объеме при рассмотрении судом уголовного дела, и если проверка их законности и обоснованности не связана с предрешением вопросов, затрагивающих существо уголовного дела (</w:t>
      </w:r>
      <w:hyperlink r:id="rId10" w:history="1">
        <w:r w:rsidRPr="00E82DE1">
          <w:rPr>
            <w:rStyle w:val="a3"/>
            <w:bCs/>
            <w:color w:val="auto"/>
            <w:u w:val="none"/>
          </w:rPr>
          <w:t>Постановление</w:t>
        </w:r>
      </w:hyperlink>
      <w:r w:rsidRPr="00E82DE1">
        <w:rPr>
          <w:bCs/>
        </w:rPr>
        <w:t xml:space="preserve"> от 23 марта 1999 года </w:t>
      </w:r>
      <w:r w:rsidR="00624903">
        <w:rPr>
          <w:bCs/>
        </w:rPr>
        <w:t>№</w:t>
      </w:r>
      <w:r w:rsidRPr="00E82DE1">
        <w:rPr>
          <w:bCs/>
        </w:rPr>
        <w:t xml:space="preserve"> 5-П;</w:t>
      </w:r>
      <w:proofErr w:type="gramEnd"/>
      <w:r w:rsidRPr="00E82DE1">
        <w:rPr>
          <w:bCs/>
        </w:rPr>
        <w:t xml:space="preserve"> </w:t>
      </w:r>
      <w:hyperlink r:id="rId11" w:history="1">
        <w:proofErr w:type="gramStart"/>
        <w:r w:rsidRPr="00E82DE1">
          <w:rPr>
            <w:rStyle w:val="a3"/>
            <w:bCs/>
            <w:color w:val="auto"/>
            <w:u w:val="none"/>
          </w:rPr>
          <w:t>Определение</w:t>
        </w:r>
      </w:hyperlink>
      <w:r w:rsidRPr="00E82DE1">
        <w:rPr>
          <w:bCs/>
        </w:rPr>
        <w:t xml:space="preserve"> от 28 июня 2018 года </w:t>
      </w:r>
      <w:r w:rsidR="00624903">
        <w:rPr>
          <w:bCs/>
        </w:rPr>
        <w:t>№</w:t>
      </w:r>
      <w:r w:rsidRPr="00E82DE1">
        <w:rPr>
          <w:bCs/>
        </w:rPr>
        <w:t xml:space="preserve"> 1412-О и др.).</w:t>
      </w:r>
      <w:proofErr w:type="gramEnd"/>
    </w:p>
    <w:p w:rsidR="00167105" w:rsidRPr="00E82DE1" w:rsidRDefault="00167105" w:rsidP="00167105">
      <w:pPr>
        <w:spacing w:line="360" w:lineRule="auto"/>
        <w:ind w:firstLine="708"/>
        <w:contextualSpacing/>
        <w:jc w:val="both"/>
        <w:rPr>
          <w:bCs/>
        </w:rPr>
      </w:pPr>
      <w:r w:rsidRPr="00E82DE1">
        <w:rPr>
          <w:bCs/>
        </w:rPr>
        <w:t xml:space="preserve">Рассматривая жалобу по правилам </w:t>
      </w:r>
      <w:hyperlink r:id="rId12" w:history="1">
        <w:r w:rsidRPr="00E82DE1">
          <w:rPr>
            <w:rStyle w:val="a3"/>
            <w:bCs/>
            <w:color w:val="auto"/>
            <w:u w:val="none"/>
          </w:rPr>
          <w:t>статьи</w:t>
        </w:r>
      </w:hyperlink>
      <w:r w:rsidRPr="00E82DE1">
        <w:rPr>
          <w:bCs/>
        </w:rPr>
        <w:t xml:space="preserve"> 125 УПК РФ, суд не должен ограничиваться лишь исполнением формальных требований уголовно-процессуального закона и отказываться от оценки фактической обоснованности оспариваемых действий (бездействия) и решений. (</w:t>
      </w:r>
      <w:hyperlink r:id="rId13" w:history="1">
        <w:r w:rsidRPr="00E82DE1">
          <w:rPr>
            <w:rStyle w:val="a3"/>
            <w:bCs/>
            <w:color w:val="auto"/>
            <w:u w:val="none"/>
          </w:rPr>
          <w:t>Постановление</w:t>
        </w:r>
      </w:hyperlink>
      <w:r w:rsidRPr="00E82DE1">
        <w:rPr>
          <w:bCs/>
        </w:rPr>
        <w:t xml:space="preserve"> Конституционного Суда Российской Федерации от 21 ноября 2017 года </w:t>
      </w:r>
      <w:r w:rsidR="00624903">
        <w:rPr>
          <w:bCs/>
        </w:rPr>
        <w:t>№</w:t>
      </w:r>
      <w:r w:rsidRPr="00E82DE1">
        <w:rPr>
          <w:bCs/>
        </w:rPr>
        <w:t xml:space="preserve"> 30-П; определения Конституционного Суда Российской Федерации от 21 декабря 2004 года </w:t>
      </w:r>
      <w:hyperlink r:id="rId14" w:history="1">
        <w:r w:rsidR="00624903">
          <w:rPr>
            <w:rStyle w:val="a3"/>
            <w:bCs/>
            <w:color w:val="auto"/>
            <w:u w:val="none"/>
          </w:rPr>
          <w:t>№</w:t>
        </w:r>
        <w:r w:rsidRPr="00E82DE1">
          <w:rPr>
            <w:rStyle w:val="a3"/>
            <w:bCs/>
            <w:color w:val="auto"/>
            <w:u w:val="none"/>
          </w:rPr>
          <w:t xml:space="preserve"> 464-О</w:t>
        </w:r>
      </w:hyperlink>
      <w:r w:rsidRPr="00E82DE1">
        <w:rPr>
          <w:bCs/>
        </w:rPr>
        <w:t xml:space="preserve">, от 25 января 2005 года </w:t>
      </w:r>
      <w:hyperlink r:id="rId15" w:history="1">
        <w:r w:rsidR="00624903">
          <w:rPr>
            <w:rStyle w:val="a3"/>
            <w:bCs/>
            <w:color w:val="auto"/>
            <w:u w:val="none"/>
          </w:rPr>
          <w:t>№</w:t>
        </w:r>
        <w:r w:rsidRPr="00E82DE1">
          <w:rPr>
            <w:rStyle w:val="a3"/>
            <w:bCs/>
            <w:color w:val="auto"/>
            <w:u w:val="none"/>
          </w:rPr>
          <w:t xml:space="preserve"> 2-О</w:t>
        </w:r>
      </w:hyperlink>
      <w:r w:rsidRPr="00E82DE1">
        <w:rPr>
          <w:bCs/>
        </w:rPr>
        <w:t xml:space="preserve">, от 24 марта 2005 года </w:t>
      </w:r>
      <w:hyperlink r:id="rId16" w:history="1">
        <w:r w:rsidR="00624903">
          <w:rPr>
            <w:rStyle w:val="a3"/>
            <w:bCs/>
            <w:color w:val="auto"/>
            <w:u w:val="none"/>
          </w:rPr>
          <w:t>№</w:t>
        </w:r>
        <w:r w:rsidRPr="00E82DE1">
          <w:rPr>
            <w:rStyle w:val="a3"/>
            <w:bCs/>
            <w:color w:val="auto"/>
            <w:u w:val="none"/>
          </w:rPr>
          <w:t xml:space="preserve"> 151-О</w:t>
        </w:r>
      </w:hyperlink>
      <w:r w:rsidRPr="00E82DE1">
        <w:rPr>
          <w:bCs/>
        </w:rPr>
        <w:t xml:space="preserve">, от 23 июня 2005 года </w:t>
      </w:r>
      <w:hyperlink r:id="rId17" w:history="1">
        <w:r w:rsidR="00624903">
          <w:rPr>
            <w:rStyle w:val="a3"/>
            <w:bCs/>
            <w:color w:val="auto"/>
            <w:u w:val="none"/>
          </w:rPr>
          <w:t>№</w:t>
        </w:r>
        <w:r w:rsidRPr="00E82DE1">
          <w:rPr>
            <w:rStyle w:val="a3"/>
            <w:bCs/>
            <w:color w:val="auto"/>
            <w:u w:val="none"/>
          </w:rPr>
          <w:t xml:space="preserve"> 299-О</w:t>
        </w:r>
      </w:hyperlink>
      <w:r w:rsidRPr="00E82DE1">
        <w:rPr>
          <w:bCs/>
        </w:rPr>
        <w:t xml:space="preserve">, от 17 июня 2013 года </w:t>
      </w:r>
      <w:hyperlink r:id="rId18" w:history="1">
        <w:r w:rsidR="00624903">
          <w:rPr>
            <w:rStyle w:val="a3"/>
            <w:bCs/>
            <w:color w:val="auto"/>
            <w:u w:val="none"/>
          </w:rPr>
          <w:t>№</w:t>
        </w:r>
        <w:r w:rsidRPr="00E82DE1">
          <w:rPr>
            <w:rStyle w:val="a3"/>
            <w:bCs/>
            <w:color w:val="auto"/>
            <w:u w:val="none"/>
          </w:rPr>
          <w:t xml:space="preserve"> 1003-О</w:t>
        </w:r>
      </w:hyperlink>
      <w:r w:rsidRPr="00E82DE1">
        <w:rPr>
          <w:bCs/>
        </w:rPr>
        <w:t xml:space="preserve">, от 23 декабря 2014 года </w:t>
      </w:r>
      <w:hyperlink r:id="rId19" w:history="1">
        <w:r w:rsidR="00624903">
          <w:rPr>
            <w:rStyle w:val="a3"/>
            <w:bCs/>
            <w:color w:val="auto"/>
            <w:u w:val="none"/>
          </w:rPr>
          <w:t>№</w:t>
        </w:r>
        <w:r w:rsidRPr="00E82DE1">
          <w:rPr>
            <w:rStyle w:val="a3"/>
            <w:bCs/>
            <w:color w:val="auto"/>
            <w:u w:val="none"/>
          </w:rPr>
          <w:t xml:space="preserve"> 3005-О</w:t>
        </w:r>
      </w:hyperlink>
      <w:r w:rsidRPr="00E82DE1">
        <w:rPr>
          <w:bCs/>
        </w:rPr>
        <w:t xml:space="preserve">, от 18 июля 2017 года </w:t>
      </w:r>
      <w:hyperlink r:id="rId20" w:history="1">
        <w:r w:rsidR="00624903">
          <w:rPr>
            <w:rStyle w:val="a3"/>
            <w:bCs/>
            <w:color w:val="auto"/>
            <w:u w:val="none"/>
          </w:rPr>
          <w:t>№</w:t>
        </w:r>
        <w:r w:rsidRPr="00E82DE1">
          <w:rPr>
            <w:rStyle w:val="a3"/>
            <w:bCs/>
            <w:color w:val="auto"/>
            <w:u w:val="none"/>
          </w:rPr>
          <w:t xml:space="preserve"> 1545-О</w:t>
        </w:r>
      </w:hyperlink>
      <w:r w:rsidRPr="00E82DE1">
        <w:rPr>
          <w:bCs/>
        </w:rPr>
        <w:t xml:space="preserve"> и др.).</w:t>
      </w:r>
    </w:p>
    <w:p w:rsidR="00E82DE1" w:rsidRPr="00E82DE1" w:rsidRDefault="009A3802" w:rsidP="00E82DE1">
      <w:pPr>
        <w:spacing w:line="360" w:lineRule="auto"/>
        <w:ind w:firstLine="708"/>
        <w:contextualSpacing/>
        <w:jc w:val="both"/>
        <w:rPr>
          <w:bCs/>
        </w:rPr>
      </w:pPr>
      <w:r>
        <w:rPr>
          <w:bCs/>
        </w:rPr>
        <w:t>Также следует отметить, что в</w:t>
      </w:r>
      <w:r w:rsidR="00E82DE1" w:rsidRPr="00E82DE1">
        <w:rPr>
          <w:bCs/>
        </w:rPr>
        <w:t xml:space="preserve"> настоящее время в качестве общего правила содержания под стражей федеральным законодательством установлено, что при возникновении угрозы жизни и здоровью </w:t>
      </w:r>
      <w:proofErr w:type="gramStart"/>
      <w:r w:rsidR="00E82DE1" w:rsidRPr="00E82DE1">
        <w:rPr>
          <w:bCs/>
        </w:rPr>
        <w:t>подозреваемого или обвиняемого либо угрозы совершения преступления против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 (</w:t>
      </w:r>
      <w:hyperlink r:id="rId21" w:history="1">
        <w:r w:rsidR="00E82DE1" w:rsidRPr="00E82DE1">
          <w:rPr>
            <w:rStyle w:val="a3"/>
            <w:bCs/>
            <w:color w:val="auto"/>
            <w:u w:val="none"/>
          </w:rPr>
          <w:t>статья 19</w:t>
        </w:r>
      </w:hyperlink>
      <w:r w:rsidR="00E82DE1" w:rsidRPr="00E82DE1">
        <w:rPr>
          <w:bCs/>
        </w:rPr>
        <w:t xml:space="preserve"> Федерального закона </w:t>
      </w:r>
      <w:r>
        <w:rPr>
          <w:bCs/>
        </w:rPr>
        <w:t>«</w:t>
      </w:r>
      <w:r w:rsidR="00E82DE1" w:rsidRPr="00E82DE1">
        <w:rPr>
          <w:bCs/>
        </w:rPr>
        <w:t>О содержании под стражей подозреваемых и обвиняемых в совершении преступлений</w:t>
      </w:r>
      <w:r>
        <w:rPr>
          <w:bCs/>
        </w:rPr>
        <w:t>»</w:t>
      </w:r>
      <w:r w:rsidR="00E34651">
        <w:rPr>
          <w:bCs/>
        </w:rPr>
        <w:t>), п</w:t>
      </w:r>
      <w:r>
        <w:rPr>
          <w:bCs/>
        </w:rPr>
        <w:t>ри этом п</w:t>
      </w:r>
      <w:r w:rsidR="002A648E">
        <w:rPr>
          <w:bCs/>
        </w:rPr>
        <w:t xml:space="preserve">ояснительная записка не содержит данных правоприменительной </w:t>
      </w:r>
      <w:r w:rsidR="002A648E">
        <w:rPr>
          <w:bCs/>
        </w:rPr>
        <w:lastRenderedPageBreak/>
        <w:t>практики, свидетельствующих о неэффективности действующего правового регулирования</w:t>
      </w:r>
      <w:r>
        <w:rPr>
          <w:bCs/>
        </w:rPr>
        <w:t>.</w:t>
      </w:r>
      <w:proofErr w:type="gramEnd"/>
    </w:p>
    <w:p w:rsidR="00FA3328" w:rsidRPr="00E82DE1" w:rsidRDefault="00FA3328" w:rsidP="00FA3328">
      <w:pPr>
        <w:spacing w:line="360" w:lineRule="auto"/>
        <w:ind w:firstLine="708"/>
        <w:contextualSpacing/>
        <w:jc w:val="both"/>
        <w:rPr>
          <w:bCs/>
        </w:rPr>
      </w:pPr>
      <w:r w:rsidRPr="00E82DE1">
        <w:rPr>
          <w:bCs/>
        </w:rPr>
        <w:t>Представленная редакция законопроекта не противоречит требованиям Методических рекомендаций по юридико-техническому оформлению законопроектов.</w:t>
      </w:r>
    </w:p>
    <w:p w:rsidR="00B0324B" w:rsidRPr="00E82DE1" w:rsidRDefault="00E82DE1" w:rsidP="00240BDF">
      <w:pPr>
        <w:spacing w:line="360" w:lineRule="auto"/>
        <w:ind w:firstLine="708"/>
        <w:contextualSpacing/>
        <w:jc w:val="both"/>
      </w:pPr>
      <w:proofErr w:type="gramStart"/>
      <w:r w:rsidRPr="00E82DE1">
        <w:rPr>
          <w:bCs/>
        </w:rPr>
        <w:t>На основании изложенного, учитывая</w:t>
      </w:r>
      <w:r w:rsidR="000111BF">
        <w:rPr>
          <w:bCs/>
        </w:rPr>
        <w:t xml:space="preserve"> </w:t>
      </w:r>
      <w:r w:rsidR="001724BC">
        <w:rPr>
          <w:bCs/>
        </w:rPr>
        <w:t xml:space="preserve">ранее установленный </w:t>
      </w:r>
      <w:r w:rsidR="00CE0B47">
        <w:rPr>
          <w:bCs/>
        </w:rPr>
        <w:t xml:space="preserve">Конституционным Судом Российской Федерации </w:t>
      </w:r>
      <w:r w:rsidRPr="00E82DE1">
        <w:rPr>
          <w:bCs/>
        </w:rPr>
        <w:t>конституционно-правово</w:t>
      </w:r>
      <w:r w:rsidR="0053513A">
        <w:rPr>
          <w:bCs/>
        </w:rPr>
        <w:t>й</w:t>
      </w:r>
      <w:r w:rsidRPr="00E82DE1">
        <w:rPr>
          <w:bCs/>
        </w:rPr>
        <w:t xml:space="preserve"> смысл статьи 125 У</w:t>
      </w:r>
      <w:r w:rsidR="00E033AC">
        <w:rPr>
          <w:bCs/>
        </w:rPr>
        <w:t>головно-процессуального кодекса Российской Федерации</w:t>
      </w:r>
      <w:r w:rsidRPr="00E82DE1">
        <w:rPr>
          <w:bCs/>
        </w:rPr>
        <w:t xml:space="preserve"> в системе действующего правового регулирования</w:t>
      </w:r>
      <w:r w:rsidR="001724BC">
        <w:rPr>
          <w:bCs/>
        </w:rPr>
        <w:t xml:space="preserve"> (</w:t>
      </w:r>
      <w:r w:rsidRPr="00E82DE1">
        <w:rPr>
          <w:bCs/>
        </w:rPr>
        <w:t xml:space="preserve">в том числе во взаимосвязи с положениями Федерального </w:t>
      </w:r>
      <w:hyperlink r:id="rId22" w:history="1">
        <w:r w:rsidRPr="00E82DE1">
          <w:rPr>
            <w:rStyle w:val="a3"/>
            <w:bCs/>
            <w:color w:val="auto"/>
            <w:u w:val="none"/>
          </w:rPr>
          <w:t>закона</w:t>
        </w:r>
      </w:hyperlink>
      <w:r w:rsidRPr="00E82DE1">
        <w:rPr>
          <w:bCs/>
        </w:rPr>
        <w:t xml:space="preserve"> </w:t>
      </w:r>
      <w:r w:rsidR="00CE0B47">
        <w:rPr>
          <w:bCs/>
        </w:rPr>
        <w:t>«</w:t>
      </w:r>
      <w:r w:rsidRPr="00E82DE1">
        <w:rPr>
          <w:bCs/>
        </w:rPr>
        <w:t>О содержании под стражей подозреваемых и обвиняемых в совершении преступлений</w:t>
      </w:r>
      <w:r w:rsidR="00CE0B47">
        <w:rPr>
          <w:bCs/>
        </w:rPr>
        <w:t>»</w:t>
      </w:r>
      <w:r w:rsidR="001724BC">
        <w:rPr>
          <w:bCs/>
        </w:rPr>
        <w:t>)</w:t>
      </w:r>
      <w:r w:rsidR="00AC689F" w:rsidRPr="00E82DE1">
        <w:rPr>
          <w:bCs/>
        </w:rPr>
        <w:t xml:space="preserve">, </w:t>
      </w:r>
      <w:r w:rsidR="00D9103C" w:rsidRPr="00E82DE1">
        <w:t>Комитет Государственной Думы по государственному строительству и законодательству не поддерживает концепцию данного законопроекта и рекомендует отклонить проект федерального</w:t>
      </w:r>
      <w:proofErr w:type="gramEnd"/>
      <w:r w:rsidR="00D9103C" w:rsidRPr="00E82DE1">
        <w:t xml:space="preserve"> закона </w:t>
      </w:r>
      <w:r w:rsidR="00E033AC">
        <w:t xml:space="preserve">       </w:t>
      </w:r>
      <w:r w:rsidR="00E033AC">
        <w:rPr>
          <w:bCs/>
        </w:rPr>
        <w:t xml:space="preserve">№ </w:t>
      </w:r>
      <w:bookmarkStart w:id="0" w:name="_GoBack"/>
      <w:bookmarkEnd w:id="0"/>
      <w:r w:rsidR="00FC594C">
        <w:fldChar w:fldCharType="begin"/>
      </w:r>
      <w:r w:rsidR="00FC594C">
        <w:instrText xml:space="preserve"> HYPERLINK "https://sozd.duma.gov.ru/bill/1127023-8" \t "_blank" </w:instrText>
      </w:r>
      <w:r w:rsidR="00FC594C">
        <w:fldChar w:fldCharType="separate"/>
      </w:r>
      <w:r w:rsidR="00CE4D5F" w:rsidRPr="00E82DE1">
        <w:rPr>
          <w:rStyle w:val="a3"/>
          <w:bCs/>
          <w:color w:val="auto"/>
          <w:u w:val="none"/>
        </w:rPr>
        <w:t>1127023-8</w:t>
      </w:r>
      <w:r w:rsidR="00FC594C">
        <w:rPr>
          <w:rStyle w:val="a3"/>
          <w:bCs/>
          <w:color w:val="auto"/>
          <w:u w:val="none"/>
        </w:rPr>
        <w:fldChar w:fldCharType="end"/>
      </w:r>
      <w:r w:rsidR="00CE4D5F" w:rsidRPr="00E82DE1">
        <w:rPr>
          <w:bCs/>
        </w:rPr>
        <w:t xml:space="preserve"> «О внесении изменения в статью 125 Уголовно-процессуального кодекса Российской Федерации</w:t>
      </w:r>
      <w:r w:rsidR="00AC689F" w:rsidRPr="00E82DE1">
        <w:rPr>
          <w:bCs/>
        </w:rPr>
        <w:t xml:space="preserve">» </w:t>
      </w:r>
      <w:r w:rsidR="00D9103C" w:rsidRPr="00E82DE1">
        <w:rPr>
          <w:bCs/>
        </w:rPr>
        <w:t xml:space="preserve"> </w:t>
      </w:r>
      <w:r w:rsidR="00D9103C" w:rsidRPr="00E82DE1">
        <w:t>в первом чтении.</w:t>
      </w:r>
    </w:p>
    <w:p w:rsidR="00240BDF" w:rsidRDefault="00240BDF" w:rsidP="00240BDF">
      <w:pPr>
        <w:spacing w:line="360" w:lineRule="auto"/>
        <w:ind w:firstLine="708"/>
        <w:contextualSpacing/>
        <w:jc w:val="both"/>
      </w:pPr>
    </w:p>
    <w:p w:rsidR="00240BDF" w:rsidRDefault="00240BDF" w:rsidP="00240BDF">
      <w:pPr>
        <w:spacing w:line="360" w:lineRule="auto"/>
        <w:ind w:firstLine="708"/>
        <w:contextualSpacing/>
        <w:jc w:val="both"/>
      </w:pPr>
    </w:p>
    <w:p w:rsidR="001B28B5" w:rsidRPr="0087053D" w:rsidRDefault="00CE4D5F" w:rsidP="00F31127">
      <w:pPr>
        <w:spacing w:line="240" w:lineRule="auto"/>
        <w:contextualSpacing/>
        <w:jc w:val="both"/>
      </w:pPr>
      <w:r>
        <w:t>П</w:t>
      </w:r>
      <w:r w:rsidR="00D9103C" w:rsidRPr="0087053D">
        <w:t>редседател</w:t>
      </w:r>
      <w:r>
        <w:t>ь</w:t>
      </w:r>
      <w:r w:rsidR="00D9103C" w:rsidRPr="0087053D">
        <w:t xml:space="preserve"> Комитета     </w:t>
      </w:r>
      <w:r w:rsidR="00D9103C" w:rsidRPr="0087053D">
        <w:tab/>
      </w:r>
      <w:r w:rsidR="00D9103C" w:rsidRPr="0087053D">
        <w:tab/>
        <w:t xml:space="preserve">                              </w:t>
      </w:r>
      <w:r w:rsidR="00F31127">
        <w:tab/>
        <w:t xml:space="preserve">   </w:t>
      </w:r>
      <w:proofErr w:type="spellStart"/>
      <w:r>
        <w:t>П.В.Крашенинников</w:t>
      </w:r>
      <w:proofErr w:type="spellEnd"/>
    </w:p>
    <w:sectPr w:rsidR="001B28B5" w:rsidRPr="0087053D" w:rsidSect="00240BDF">
      <w:headerReference w:type="default" r:id="rId23"/>
      <w:pgSz w:w="11906" w:h="16838"/>
      <w:pgMar w:top="1418" w:right="1418" w:bottom="851"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94C" w:rsidRDefault="00FC594C" w:rsidP="00240BDF">
      <w:pPr>
        <w:spacing w:after="0" w:line="240" w:lineRule="auto"/>
      </w:pPr>
      <w:r>
        <w:separator/>
      </w:r>
    </w:p>
  </w:endnote>
  <w:endnote w:type="continuationSeparator" w:id="0">
    <w:p w:rsidR="00FC594C" w:rsidRDefault="00FC594C" w:rsidP="00240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94C" w:rsidRDefault="00FC594C" w:rsidP="00240BDF">
      <w:pPr>
        <w:spacing w:after="0" w:line="240" w:lineRule="auto"/>
      </w:pPr>
      <w:r>
        <w:separator/>
      </w:r>
    </w:p>
  </w:footnote>
  <w:footnote w:type="continuationSeparator" w:id="0">
    <w:p w:rsidR="00FC594C" w:rsidRDefault="00FC594C" w:rsidP="00240B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4059818"/>
      <w:docPartObj>
        <w:docPartGallery w:val="Page Numbers (Top of Page)"/>
        <w:docPartUnique/>
      </w:docPartObj>
    </w:sdtPr>
    <w:sdtEndPr/>
    <w:sdtContent>
      <w:p w:rsidR="00240BDF" w:rsidRDefault="00240BDF">
        <w:pPr>
          <w:pStyle w:val="a4"/>
          <w:jc w:val="center"/>
        </w:pPr>
        <w:r>
          <w:fldChar w:fldCharType="begin"/>
        </w:r>
        <w:r>
          <w:instrText>PAGE   \* MERGEFORMAT</w:instrText>
        </w:r>
        <w:r>
          <w:fldChar w:fldCharType="separate"/>
        </w:r>
        <w:r w:rsidR="00E033AC">
          <w:rPr>
            <w:noProof/>
          </w:rPr>
          <w:t>3</w:t>
        </w:r>
        <w:r>
          <w:fldChar w:fldCharType="end"/>
        </w:r>
      </w:p>
    </w:sdtContent>
  </w:sdt>
  <w:p w:rsidR="00240BDF" w:rsidRDefault="00240BD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03C"/>
    <w:rsid w:val="000111BF"/>
    <w:rsid w:val="000568B6"/>
    <w:rsid w:val="000C1863"/>
    <w:rsid w:val="00134096"/>
    <w:rsid w:val="00144CBC"/>
    <w:rsid w:val="00167105"/>
    <w:rsid w:val="001724BC"/>
    <w:rsid w:val="001B28B5"/>
    <w:rsid w:val="001C010E"/>
    <w:rsid w:val="002346B0"/>
    <w:rsid w:val="00240BDF"/>
    <w:rsid w:val="00247DCD"/>
    <w:rsid w:val="00252400"/>
    <w:rsid w:val="002920AC"/>
    <w:rsid w:val="002A648E"/>
    <w:rsid w:val="003E223D"/>
    <w:rsid w:val="003E72F2"/>
    <w:rsid w:val="00442314"/>
    <w:rsid w:val="0046030B"/>
    <w:rsid w:val="0053513A"/>
    <w:rsid w:val="005835E2"/>
    <w:rsid w:val="00587418"/>
    <w:rsid w:val="005B566B"/>
    <w:rsid w:val="005C1164"/>
    <w:rsid w:val="006003C7"/>
    <w:rsid w:val="00610FF3"/>
    <w:rsid w:val="00624903"/>
    <w:rsid w:val="00676EBC"/>
    <w:rsid w:val="007E5EEC"/>
    <w:rsid w:val="007E7591"/>
    <w:rsid w:val="00867AE3"/>
    <w:rsid w:val="0087053D"/>
    <w:rsid w:val="008B4E54"/>
    <w:rsid w:val="009A3802"/>
    <w:rsid w:val="00A56E53"/>
    <w:rsid w:val="00AB54AF"/>
    <w:rsid w:val="00AC689F"/>
    <w:rsid w:val="00AF38A3"/>
    <w:rsid w:val="00B0324B"/>
    <w:rsid w:val="00B54D60"/>
    <w:rsid w:val="00B61C07"/>
    <w:rsid w:val="00B82588"/>
    <w:rsid w:val="00C4595A"/>
    <w:rsid w:val="00C6002B"/>
    <w:rsid w:val="00C912DE"/>
    <w:rsid w:val="00CB67C4"/>
    <w:rsid w:val="00CD4F7D"/>
    <w:rsid w:val="00CE0B47"/>
    <w:rsid w:val="00CE4D5F"/>
    <w:rsid w:val="00D4549E"/>
    <w:rsid w:val="00D46346"/>
    <w:rsid w:val="00D7692D"/>
    <w:rsid w:val="00D9103C"/>
    <w:rsid w:val="00DD5EA2"/>
    <w:rsid w:val="00E033AC"/>
    <w:rsid w:val="00E03719"/>
    <w:rsid w:val="00E049F2"/>
    <w:rsid w:val="00E34651"/>
    <w:rsid w:val="00E82DE1"/>
    <w:rsid w:val="00EF1F80"/>
    <w:rsid w:val="00F2209E"/>
    <w:rsid w:val="00F31127"/>
    <w:rsid w:val="00F83243"/>
    <w:rsid w:val="00F85242"/>
    <w:rsid w:val="00FA3328"/>
    <w:rsid w:val="00FC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103C"/>
    <w:rPr>
      <w:color w:val="0000FF" w:themeColor="hyperlink"/>
      <w:u w:val="single"/>
    </w:rPr>
  </w:style>
  <w:style w:type="paragraph" w:styleId="a4">
    <w:name w:val="header"/>
    <w:basedOn w:val="a"/>
    <w:link w:val="a5"/>
    <w:uiPriority w:val="99"/>
    <w:unhideWhenUsed/>
    <w:rsid w:val="00240BD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40BDF"/>
  </w:style>
  <w:style w:type="paragraph" w:styleId="a6">
    <w:name w:val="footer"/>
    <w:basedOn w:val="a"/>
    <w:link w:val="a7"/>
    <w:uiPriority w:val="99"/>
    <w:unhideWhenUsed/>
    <w:rsid w:val="00240BD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40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103C"/>
    <w:rPr>
      <w:color w:val="0000FF" w:themeColor="hyperlink"/>
      <w:u w:val="single"/>
    </w:rPr>
  </w:style>
  <w:style w:type="paragraph" w:styleId="a4">
    <w:name w:val="header"/>
    <w:basedOn w:val="a"/>
    <w:link w:val="a5"/>
    <w:uiPriority w:val="99"/>
    <w:unhideWhenUsed/>
    <w:rsid w:val="00240BD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40BDF"/>
  </w:style>
  <w:style w:type="paragraph" w:styleId="a6">
    <w:name w:val="footer"/>
    <w:basedOn w:val="a"/>
    <w:link w:val="a7"/>
    <w:uiPriority w:val="99"/>
    <w:unhideWhenUsed/>
    <w:rsid w:val="00240BD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40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443538">
      <w:bodyDiv w:val="1"/>
      <w:marLeft w:val="0"/>
      <w:marRight w:val="0"/>
      <w:marTop w:val="0"/>
      <w:marBottom w:val="0"/>
      <w:divBdr>
        <w:top w:val="none" w:sz="0" w:space="0" w:color="auto"/>
        <w:left w:val="none" w:sz="0" w:space="0" w:color="auto"/>
        <w:bottom w:val="none" w:sz="0" w:space="0" w:color="auto"/>
        <w:right w:val="none" w:sz="0" w:space="0" w:color="auto"/>
      </w:divBdr>
    </w:div>
    <w:div w:id="799767367">
      <w:bodyDiv w:val="1"/>
      <w:marLeft w:val="0"/>
      <w:marRight w:val="0"/>
      <w:marTop w:val="0"/>
      <w:marBottom w:val="0"/>
      <w:divBdr>
        <w:top w:val="none" w:sz="0" w:space="0" w:color="auto"/>
        <w:left w:val="none" w:sz="0" w:space="0" w:color="auto"/>
        <w:bottom w:val="none" w:sz="0" w:space="0" w:color="auto"/>
        <w:right w:val="none" w:sz="0" w:space="0" w:color="auto"/>
      </w:divBdr>
      <w:divsChild>
        <w:div w:id="1501002950">
          <w:marLeft w:val="0"/>
          <w:marRight w:val="0"/>
          <w:marTop w:val="0"/>
          <w:marBottom w:val="0"/>
          <w:divBdr>
            <w:top w:val="none" w:sz="0" w:space="0" w:color="auto"/>
            <w:left w:val="none" w:sz="0" w:space="0" w:color="auto"/>
            <w:bottom w:val="none" w:sz="0" w:space="0" w:color="auto"/>
            <w:right w:val="none" w:sz="0" w:space="0" w:color="auto"/>
          </w:divBdr>
        </w:div>
        <w:div w:id="1901868250">
          <w:marLeft w:val="0"/>
          <w:marRight w:val="0"/>
          <w:marTop w:val="0"/>
          <w:marBottom w:val="0"/>
          <w:divBdr>
            <w:top w:val="none" w:sz="0" w:space="0" w:color="auto"/>
            <w:left w:val="none" w:sz="0" w:space="0" w:color="auto"/>
            <w:bottom w:val="none" w:sz="0" w:space="0" w:color="auto"/>
            <w:right w:val="none" w:sz="0" w:space="0" w:color="auto"/>
          </w:divBdr>
        </w:div>
      </w:divsChild>
    </w:div>
    <w:div w:id="1187015831">
      <w:bodyDiv w:val="1"/>
      <w:marLeft w:val="0"/>
      <w:marRight w:val="0"/>
      <w:marTop w:val="0"/>
      <w:marBottom w:val="0"/>
      <w:divBdr>
        <w:top w:val="none" w:sz="0" w:space="0" w:color="auto"/>
        <w:left w:val="none" w:sz="0" w:space="0" w:color="auto"/>
        <w:bottom w:val="none" w:sz="0" w:space="0" w:color="auto"/>
        <w:right w:val="none" w:sz="0" w:space="0" w:color="auto"/>
      </w:divBdr>
    </w:div>
    <w:div w:id="1405376102">
      <w:bodyDiv w:val="1"/>
      <w:marLeft w:val="0"/>
      <w:marRight w:val="0"/>
      <w:marTop w:val="0"/>
      <w:marBottom w:val="0"/>
      <w:divBdr>
        <w:top w:val="none" w:sz="0" w:space="0" w:color="auto"/>
        <w:left w:val="none" w:sz="0" w:space="0" w:color="auto"/>
        <w:bottom w:val="none" w:sz="0" w:space="0" w:color="auto"/>
        <w:right w:val="none" w:sz="0" w:space="0" w:color="auto"/>
      </w:divBdr>
      <w:divsChild>
        <w:div w:id="448664599">
          <w:marLeft w:val="0"/>
          <w:marRight w:val="0"/>
          <w:marTop w:val="0"/>
          <w:marBottom w:val="0"/>
          <w:divBdr>
            <w:top w:val="none" w:sz="0" w:space="0" w:color="auto"/>
            <w:left w:val="none" w:sz="0" w:space="0" w:color="auto"/>
            <w:bottom w:val="none" w:sz="0" w:space="0" w:color="auto"/>
            <w:right w:val="none" w:sz="0" w:space="0" w:color="auto"/>
          </w:divBdr>
        </w:div>
      </w:divsChild>
    </w:div>
    <w:div w:id="1590038223">
      <w:bodyDiv w:val="1"/>
      <w:marLeft w:val="0"/>
      <w:marRight w:val="0"/>
      <w:marTop w:val="0"/>
      <w:marBottom w:val="0"/>
      <w:divBdr>
        <w:top w:val="none" w:sz="0" w:space="0" w:color="auto"/>
        <w:left w:val="none" w:sz="0" w:space="0" w:color="auto"/>
        <w:bottom w:val="none" w:sz="0" w:space="0" w:color="auto"/>
        <w:right w:val="none" w:sz="0" w:space="0" w:color="auto"/>
      </w:divBdr>
      <w:divsChild>
        <w:div w:id="624849450">
          <w:marLeft w:val="0"/>
          <w:marRight w:val="0"/>
          <w:marTop w:val="0"/>
          <w:marBottom w:val="0"/>
          <w:divBdr>
            <w:top w:val="none" w:sz="0" w:space="0" w:color="auto"/>
            <w:left w:val="none" w:sz="0" w:space="0" w:color="auto"/>
            <w:bottom w:val="none" w:sz="0" w:space="0" w:color="auto"/>
            <w:right w:val="none" w:sz="0" w:space="0" w:color="auto"/>
          </w:divBdr>
        </w:div>
        <w:div w:id="1598640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zd.duma.gov.ru/bill/1127023-8" TargetMode="External"/><Relationship Id="rId13" Type="http://schemas.openxmlformats.org/officeDocument/2006/relationships/hyperlink" Target="consultantplus://offline/ref=82ADD120D20ECCA330A2C8B8BE6AD62F25198783FC6E06F8360FA433B88A6B19E361716D751009F19F55FE09C3Q6vCH" TargetMode="External"/><Relationship Id="rId18" Type="http://schemas.openxmlformats.org/officeDocument/2006/relationships/hyperlink" Target="consultantplus://offline/ref=82ADD120D20ECCA330A2C5ABAB6AD62F24158683FC6E06F8360FA433B88A6B19E361716D751009F19F55FE09C3Q6vCH" TargetMode="External"/><Relationship Id="rId3" Type="http://schemas.microsoft.com/office/2007/relationships/stylesWithEffects" Target="stylesWithEffects.xml"/><Relationship Id="rId21" Type="http://schemas.openxmlformats.org/officeDocument/2006/relationships/hyperlink" Target="consultantplus://offline/ref=10D592BFAC72090E477B910A68CCF526AF98656CABAF938279C0C2E93A9438FA304353873D9A7357588A0404DCFFE0A8FD3DB59881277A99xAMDI" TargetMode="External"/><Relationship Id="rId7" Type="http://schemas.openxmlformats.org/officeDocument/2006/relationships/endnotes" Target="endnotes.xml"/><Relationship Id="rId12" Type="http://schemas.openxmlformats.org/officeDocument/2006/relationships/hyperlink" Target="consultantplus://offline/ref=82ADD120D20ECCA330A2C8B8BE6AD62F22108386FC6F06F8360FA433B88A6B19F161296175141EF69E40A858853F55FF13126A7B0BA18D52Q4v8H" TargetMode="External"/><Relationship Id="rId17" Type="http://schemas.openxmlformats.org/officeDocument/2006/relationships/hyperlink" Target="consultantplus://offline/ref=82ADD120D20ECCA330A2C5ABAB6AD62F25108680F8655BF23E56A831BF85341CF6702960710A17F48449FC0BQCv7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2ADD120D20ECCA330A2C8B8BE6AD62F22128D88F5655BF23E56A831BF85341CF6702960710A17F48449FC0BQCv7H" TargetMode="External"/><Relationship Id="rId20" Type="http://schemas.openxmlformats.org/officeDocument/2006/relationships/hyperlink" Target="consultantplus://offline/ref=82ADD120D20ECCA330A2C5ABAB6AD62F22108586F46806F8360FA433B88A6B19E361716D751009F19F55FE09C3Q6v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ADD120D20ECCA330A2C5ABAB6AD62F22158186F46606F8360FA433B88A6B19E361716D751009F19F55FE09C3Q6vC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2ADD120D20ECCA330A2C8B8BE6AD62F22138485F8655BF23E56A831BF85341CF6702960710A17F48449FC0BQCv7H" TargetMode="External"/><Relationship Id="rId23" Type="http://schemas.openxmlformats.org/officeDocument/2006/relationships/header" Target="header1.xml"/><Relationship Id="rId10" Type="http://schemas.openxmlformats.org/officeDocument/2006/relationships/hyperlink" Target="consultantplus://offline/ref=82ADD120D20ECCA330A2C8B8BE6AD62F25138381F9655BF23E56A831BF85341CF6702960710A17F48449FC0BQCv7H" TargetMode="External"/><Relationship Id="rId19" Type="http://schemas.openxmlformats.org/officeDocument/2006/relationships/hyperlink" Target="consultantplus://offline/ref=82ADD120D20ECCA330A2C8B8BE6AD62F26128388FC6E06F8360FA433B88A6B19E361716D751009F19F55FE09C3Q6vCH" TargetMode="External"/><Relationship Id="rId4" Type="http://schemas.openxmlformats.org/officeDocument/2006/relationships/settings" Target="settings.xml"/><Relationship Id="rId9" Type="http://schemas.openxmlformats.org/officeDocument/2006/relationships/hyperlink" Target="https://sozd.duma.gov.ru/bill/1127023-8" TargetMode="External"/><Relationship Id="rId14" Type="http://schemas.openxmlformats.org/officeDocument/2006/relationships/hyperlink" Target="consultantplus://offline/ref=82ADD120D20ECCA330A2C5ABAB6AD62F21138782F63851FA675AAA36B0DA3109E72824646B1412EF984BFEQ0vFH" TargetMode="External"/><Relationship Id="rId22" Type="http://schemas.openxmlformats.org/officeDocument/2006/relationships/hyperlink" Target="consultantplus://offline/ref=1AECDA89473B7725B0BD25BC610466F49A07BE0E0102ABA1383F2E55A6E45961B50F5EA4FEC06787F73007FF18aAY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C2CDD-F34C-40F8-833B-CB999FED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987</Words>
  <Characters>5626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РОГУЛЁВ Алексей Михайлович</dc:creator>
  <cp:lastModifiedBy>РОГУЛЁВ Алексей Михайлович</cp:lastModifiedBy>
  <cp:revision>26</cp:revision>
  <cp:lastPrinted>2026-05-04T09:33:00Z</cp:lastPrinted>
  <dcterms:created xsi:type="dcterms:W3CDTF">2026-05-04T06:49:00Z</dcterms:created>
  <dcterms:modified xsi:type="dcterms:W3CDTF">2026-05-04T12:27:00Z</dcterms:modified>
</cp:coreProperties>
</file>