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780" w:rsidRDefault="00AA6780">
      <w:pPr>
        <w:spacing w:line="240" w:lineRule="auto"/>
        <w:ind w:firstLine="0"/>
        <w:rPr>
          <w:b/>
          <w:bCs/>
        </w:rPr>
      </w:pPr>
      <w:bookmarkStart w:id="0" w:name="_GoBack"/>
      <w:bookmarkEnd w:id="0"/>
    </w:p>
    <w:p w:rsidR="00AA6780" w:rsidRDefault="00860760">
      <w:pPr>
        <w:spacing w:line="240" w:lineRule="auto"/>
        <w:ind w:left="5954" w:firstLine="0"/>
        <w:jc w:val="center"/>
        <w:rPr>
          <w:b/>
          <w:bCs/>
        </w:rPr>
      </w:pPr>
      <w:r>
        <w:rPr>
          <w:b/>
        </w:rPr>
        <w:t>УТВЕРЖДЕНО</w:t>
      </w:r>
    </w:p>
    <w:p w:rsidR="00AA6780" w:rsidRDefault="00860760">
      <w:pPr>
        <w:spacing w:line="240" w:lineRule="auto"/>
        <w:ind w:left="5954" w:firstLine="0"/>
        <w:jc w:val="center"/>
      </w:pPr>
      <w:r>
        <w:t>Решением Комитета Государственной Думы по молодежной политике</w:t>
      </w:r>
    </w:p>
    <w:p w:rsidR="00AA6780" w:rsidRDefault="00860760">
      <w:pPr>
        <w:spacing w:line="240" w:lineRule="auto"/>
        <w:ind w:left="5954" w:firstLine="0"/>
        <w:jc w:val="center"/>
      </w:pPr>
      <w:r>
        <w:t>от 13.05.2026 № 120-1</w:t>
      </w:r>
    </w:p>
    <w:p w:rsidR="00AA6780" w:rsidRDefault="00AA6780">
      <w:pPr>
        <w:spacing w:line="240" w:lineRule="auto"/>
        <w:ind w:firstLine="0"/>
        <w:outlineLvl w:val="0"/>
        <w:rPr>
          <w:bCs/>
          <w:color w:val="000000"/>
        </w:rPr>
      </w:pPr>
    </w:p>
    <w:p w:rsidR="00AA6780" w:rsidRDefault="00AA6780">
      <w:pPr>
        <w:spacing w:line="240" w:lineRule="auto"/>
        <w:ind w:firstLine="0"/>
        <w:outlineLvl w:val="0"/>
        <w:rPr>
          <w:b/>
          <w:bCs/>
          <w:color w:val="000000"/>
        </w:rPr>
      </w:pPr>
    </w:p>
    <w:p w:rsidR="00AA6780" w:rsidRDefault="00860760">
      <w:pPr>
        <w:spacing w:line="240" w:lineRule="auto"/>
        <w:ind w:firstLine="0"/>
        <w:jc w:val="center"/>
        <w:outlineLvl w:val="0"/>
        <w:rPr>
          <w:b/>
          <w:bCs/>
          <w:color w:val="000000"/>
        </w:rPr>
      </w:pPr>
      <w:r>
        <w:rPr>
          <w:b/>
          <w:bCs/>
          <w:color w:val="000000"/>
        </w:rPr>
        <w:t>ЗАКЛЮЧЕНИЕ</w:t>
      </w:r>
    </w:p>
    <w:p w:rsidR="00AA6780" w:rsidRDefault="00AA6780">
      <w:pPr>
        <w:spacing w:line="240" w:lineRule="auto"/>
        <w:ind w:firstLine="0"/>
        <w:jc w:val="center"/>
        <w:outlineLvl w:val="0"/>
        <w:rPr>
          <w:b/>
          <w:bCs/>
          <w:color w:val="000000"/>
        </w:rPr>
      </w:pPr>
    </w:p>
    <w:p w:rsidR="00AA6780" w:rsidRDefault="00860760">
      <w:pPr>
        <w:spacing w:line="240" w:lineRule="auto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на проект федерального закона № 1126815-8</w:t>
      </w:r>
    </w:p>
    <w:p w:rsidR="00AA6780" w:rsidRDefault="00860760">
      <w:pPr>
        <w:spacing w:line="240" w:lineRule="auto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«О внесении изменений в Федеральный закон </w:t>
      </w:r>
    </w:p>
    <w:p w:rsidR="00AA6780" w:rsidRDefault="00860760">
      <w:pPr>
        <w:spacing w:line="240" w:lineRule="auto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«О государственной поддержке молодежных и детских </w:t>
      </w:r>
    </w:p>
    <w:p w:rsidR="00AA6780" w:rsidRDefault="00860760">
      <w:pPr>
        <w:spacing w:line="240" w:lineRule="auto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общественных объединений»</w:t>
      </w:r>
    </w:p>
    <w:p w:rsidR="00AA6780" w:rsidRDefault="00AA6780">
      <w:pPr>
        <w:spacing w:line="240" w:lineRule="auto"/>
        <w:jc w:val="center"/>
      </w:pPr>
    </w:p>
    <w:p w:rsidR="00AA6780" w:rsidRDefault="00860760">
      <w:pPr>
        <w:spacing w:line="240" w:lineRule="auto"/>
        <w:jc w:val="center"/>
      </w:pPr>
      <w:r>
        <w:t>(в части совершенствования правового регулирования системы поддержки детских и молодежных некоммерческих организаций)</w:t>
      </w:r>
    </w:p>
    <w:p w:rsidR="00AA6780" w:rsidRDefault="00AA6780">
      <w:pPr>
        <w:spacing w:line="240" w:lineRule="auto"/>
        <w:jc w:val="center"/>
      </w:pPr>
    </w:p>
    <w:p w:rsidR="00AA6780" w:rsidRDefault="00860760">
      <w:pPr>
        <w:widowControl w:val="0"/>
        <w:spacing w:line="240" w:lineRule="auto"/>
        <w:jc w:val="center"/>
        <w:outlineLvl w:val="2"/>
        <w:rPr>
          <w:i/>
          <w:color w:val="212121"/>
          <w:spacing w:val="2"/>
        </w:rPr>
      </w:pPr>
      <w:bookmarkStart w:id="1" w:name="_Hlk219995018"/>
      <w:proofErr w:type="gramStart"/>
      <w:r>
        <w:rPr>
          <w:i/>
          <w:color w:val="212121"/>
          <w:spacing w:val="2"/>
        </w:rPr>
        <w:t>внесен</w:t>
      </w:r>
      <w:proofErr w:type="gramEnd"/>
      <w:r>
        <w:rPr>
          <w:i/>
          <w:color w:val="212121"/>
          <w:spacing w:val="2"/>
        </w:rPr>
        <w:t xml:space="preserve"> депутатами Государственной Думы</w:t>
      </w:r>
    </w:p>
    <w:p w:rsidR="00AA6780" w:rsidRDefault="00860760">
      <w:pPr>
        <w:widowControl w:val="0"/>
        <w:spacing w:line="240" w:lineRule="auto"/>
        <w:jc w:val="center"/>
        <w:outlineLvl w:val="2"/>
        <w:rPr>
          <w:i/>
          <w:color w:val="212121"/>
          <w:spacing w:val="2"/>
        </w:rPr>
      </w:pPr>
      <w:proofErr w:type="spellStart"/>
      <w:r>
        <w:rPr>
          <w:i/>
          <w:color w:val="212121"/>
          <w:spacing w:val="2"/>
        </w:rPr>
        <w:t>А.П.Метелевым</w:t>
      </w:r>
      <w:proofErr w:type="spellEnd"/>
      <w:r>
        <w:rPr>
          <w:i/>
          <w:color w:val="212121"/>
          <w:spacing w:val="2"/>
        </w:rPr>
        <w:t xml:space="preserve">, </w:t>
      </w:r>
      <w:proofErr w:type="spellStart"/>
      <w:r>
        <w:rPr>
          <w:i/>
          <w:color w:val="212121"/>
          <w:spacing w:val="2"/>
        </w:rPr>
        <w:t>А.Ю.Кузнецовой</w:t>
      </w:r>
      <w:proofErr w:type="spellEnd"/>
      <w:r>
        <w:rPr>
          <w:i/>
          <w:color w:val="212121"/>
          <w:spacing w:val="2"/>
        </w:rPr>
        <w:t xml:space="preserve">, </w:t>
      </w:r>
      <w:proofErr w:type="spellStart"/>
      <w:r>
        <w:rPr>
          <w:i/>
          <w:color w:val="212121"/>
          <w:spacing w:val="2"/>
        </w:rPr>
        <w:t>П.О.Толстым</w:t>
      </w:r>
      <w:proofErr w:type="spellEnd"/>
      <w:r>
        <w:rPr>
          <w:i/>
          <w:color w:val="212121"/>
          <w:spacing w:val="2"/>
        </w:rPr>
        <w:t xml:space="preserve">, </w:t>
      </w:r>
      <w:proofErr w:type="spellStart"/>
      <w:r>
        <w:rPr>
          <w:i/>
          <w:color w:val="212121"/>
          <w:spacing w:val="2"/>
        </w:rPr>
        <w:t>Ю.В.Сарановой</w:t>
      </w:r>
      <w:proofErr w:type="spellEnd"/>
      <w:r>
        <w:rPr>
          <w:i/>
          <w:color w:val="212121"/>
          <w:spacing w:val="2"/>
        </w:rPr>
        <w:t xml:space="preserve">, </w:t>
      </w:r>
      <w:proofErr w:type="spellStart"/>
      <w:r>
        <w:rPr>
          <w:i/>
          <w:color w:val="212121"/>
          <w:spacing w:val="2"/>
        </w:rPr>
        <w:t>М.С.Киселевы</w:t>
      </w:r>
      <w:r>
        <w:rPr>
          <w:i/>
          <w:color w:val="212121"/>
          <w:spacing w:val="2"/>
        </w:rPr>
        <w:t>м</w:t>
      </w:r>
      <w:proofErr w:type="spellEnd"/>
      <w:r>
        <w:rPr>
          <w:i/>
          <w:color w:val="212121"/>
          <w:spacing w:val="2"/>
        </w:rPr>
        <w:t xml:space="preserve">, </w:t>
      </w:r>
      <w:proofErr w:type="spellStart"/>
      <w:r>
        <w:rPr>
          <w:i/>
          <w:color w:val="212121"/>
          <w:spacing w:val="2"/>
        </w:rPr>
        <w:t>Я.В.Лантратовой</w:t>
      </w:r>
      <w:proofErr w:type="spellEnd"/>
      <w:r>
        <w:rPr>
          <w:i/>
          <w:color w:val="212121"/>
          <w:spacing w:val="2"/>
        </w:rPr>
        <w:t xml:space="preserve">, </w:t>
      </w:r>
      <w:proofErr w:type="spellStart"/>
      <w:r>
        <w:rPr>
          <w:i/>
          <w:color w:val="212121"/>
          <w:spacing w:val="2"/>
        </w:rPr>
        <w:t>А.А.Бичаевым</w:t>
      </w:r>
      <w:proofErr w:type="spellEnd"/>
      <w:r>
        <w:rPr>
          <w:i/>
          <w:color w:val="212121"/>
          <w:spacing w:val="2"/>
        </w:rPr>
        <w:t xml:space="preserve">, </w:t>
      </w:r>
      <w:proofErr w:type="spellStart"/>
      <w:r>
        <w:rPr>
          <w:i/>
          <w:color w:val="212121"/>
          <w:spacing w:val="2"/>
        </w:rPr>
        <w:t>Е.М.Цунаевой</w:t>
      </w:r>
      <w:proofErr w:type="spellEnd"/>
      <w:r>
        <w:rPr>
          <w:i/>
          <w:color w:val="212121"/>
          <w:spacing w:val="2"/>
        </w:rPr>
        <w:t xml:space="preserve">, </w:t>
      </w:r>
      <w:proofErr w:type="spellStart"/>
      <w:r>
        <w:rPr>
          <w:i/>
          <w:color w:val="212121"/>
          <w:spacing w:val="2"/>
        </w:rPr>
        <w:t>Д.В.Ламейкиным</w:t>
      </w:r>
      <w:proofErr w:type="spellEnd"/>
      <w:r>
        <w:rPr>
          <w:i/>
          <w:color w:val="212121"/>
          <w:spacing w:val="2"/>
        </w:rPr>
        <w:t xml:space="preserve">, </w:t>
      </w:r>
      <w:proofErr w:type="spellStart"/>
      <w:r>
        <w:rPr>
          <w:i/>
          <w:color w:val="212121"/>
          <w:spacing w:val="2"/>
        </w:rPr>
        <w:t>Б.А.Чернышовым</w:t>
      </w:r>
      <w:proofErr w:type="spellEnd"/>
      <w:r>
        <w:rPr>
          <w:i/>
          <w:color w:val="212121"/>
          <w:spacing w:val="2"/>
        </w:rPr>
        <w:t xml:space="preserve">, </w:t>
      </w:r>
      <w:proofErr w:type="spellStart"/>
      <w:r>
        <w:rPr>
          <w:i/>
          <w:color w:val="212121"/>
          <w:spacing w:val="2"/>
        </w:rPr>
        <w:t>А.Р.Толмачевым</w:t>
      </w:r>
      <w:proofErr w:type="spellEnd"/>
      <w:r>
        <w:rPr>
          <w:i/>
          <w:color w:val="212121"/>
          <w:spacing w:val="2"/>
        </w:rPr>
        <w:t>,</w:t>
      </w:r>
    </w:p>
    <w:p w:rsidR="00AA6780" w:rsidRDefault="00860760">
      <w:pPr>
        <w:widowControl w:val="0"/>
        <w:spacing w:line="240" w:lineRule="auto"/>
        <w:jc w:val="center"/>
        <w:outlineLvl w:val="2"/>
        <w:rPr>
          <w:i/>
          <w:color w:val="212121"/>
          <w:spacing w:val="2"/>
        </w:rPr>
      </w:pPr>
      <w:r>
        <w:rPr>
          <w:i/>
          <w:color w:val="212121"/>
          <w:spacing w:val="2"/>
        </w:rPr>
        <w:t xml:space="preserve">сенаторами Российской Федерации </w:t>
      </w:r>
      <w:proofErr w:type="spellStart"/>
      <w:r>
        <w:rPr>
          <w:i/>
          <w:color w:val="212121"/>
          <w:spacing w:val="2"/>
        </w:rPr>
        <w:t>И.Ю.Кастюкевичем</w:t>
      </w:r>
      <w:proofErr w:type="spellEnd"/>
      <w:r>
        <w:rPr>
          <w:i/>
          <w:color w:val="212121"/>
          <w:spacing w:val="2"/>
        </w:rPr>
        <w:t xml:space="preserve">, </w:t>
      </w:r>
      <w:proofErr w:type="spellStart"/>
      <w:r>
        <w:rPr>
          <w:i/>
          <w:color w:val="212121"/>
          <w:spacing w:val="2"/>
        </w:rPr>
        <w:t>Л.Н.Глебовой</w:t>
      </w:r>
      <w:proofErr w:type="spellEnd"/>
      <w:r>
        <w:rPr>
          <w:i/>
          <w:color w:val="212121"/>
          <w:spacing w:val="2"/>
        </w:rPr>
        <w:t xml:space="preserve">, </w:t>
      </w:r>
      <w:proofErr w:type="spellStart"/>
      <w:r>
        <w:rPr>
          <w:i/>
          <w:color w:val="212121"/>
          <w:spacing w:val="2"/>
        </w:rPr>
        <w:t>И.Ю.Святенко</w:t>
      </w:r>
      <w:proofErr w:type="spellEnd"/>
      <w:r>
        <w:rPr>
          <w:i/>
          <w:color w:val="212121"/>
          <w:spacing w:val="2"/>
        </w:rPr>
        <w:t xml:space="preserve">, </w:t>
      </w:r>
      <w:proofErr w:type="spellStart"/>
      <w:r>
        <w:rPr>
          <w:i/>
          <w:color w:val="212121"/>
          <w:spacing w:val="2"/>
        </w:rPr>
        <w:t>Д.С.Лантратовой</w:t>
      </w:r>
      <w:bookmarkEnd w:id="1"/>
      <w:proofErr w:type="spellEnd"/>
    </w:p>
    <w:p w:rsidR="00AA6780" w:rsidRDefault="00AA6780">
      <w:pPr>
        <w:spacing w:line="240" w:lineRule="auto"/>
        <w:ind w:firstLine="0"/>
        <w:jc w:val="center"/>
      </w:pPr>
    </w:p>
    <w:p w:rsidR="00AA6780" w:rsidRDefault="00AA6780">
      <w:pPr>
        <w:spacing w:line="240" w:lineRule="auto"/>
        <w:ind w:firstLine="0"/>
        <w:rPr>
          <w:color w:val="000000"/>
        </w:rPr>
      </w:pPr>
    </w:p>
    <w:p w:rsidR="00AA6780" w:rsidRDefault="00860760">
      <w:pPr>
        <w:pStyle w:val="ConsPlusTitle"/>
        <w:ind w:firstLine="697"/>
        <w:jc w:val="both"/>
        <w:rPr>
          <w:b w:val="0"/>
          <w:bCs w:val="0"/>
        </w:rPr>
      </w:pPr>
      <w:proofErr w:type="gramStart"/>
      <w:r>
        <w:rPr>
          <w:b w:val="0"/>
          <w:bCs w:val="0"/>
        </w:rPr>
        <w:t>В соответствии с решением Совета Государственной Думы от 26.01.</w:t>
      </w:r>
      <w:r>
        <w:rPr>
          <w:b w:val="0"/>
          <w:bCs w:val="0"/>
        </w:rPr>
        <w:t xml:space="preserve">2026 года (протокол № 271, пункт 70) Комитет Государственной Думы по молодежной политике (ответственный Комитет) в пределах своей компетенции рассмотрел проект федерального закона № 1126815-8 </w:t>
      </w:r>
      <w:r>
        <w:rPr>
          <w:b w:val="0"/>
          <w:bCs w:val="0"/>
        </w:rPr>
        <w:br/>
        <w:t>«</w:t>
      </w:r>
      <w:r>
        <w:rPr>
          <w:b w:val="0"/>
        </w:rPr>
        <w:t>О внесении изменений в Федеральный закон</w:t>
      </w:r>
      <w:r>
        <w:t xml:space="preserve"> </w:t>
      </w:r>
      <w:r>
        <w:rPr>
          <w:b w:val="0"/>
          <w:bCs w:val="0"/>
        </w:rPr>
        <w:t>«О государственной по</w:t>
      </w:r>
      <w:r>
        <w:rPr>
          <w:b w:val="0"/>
          <w:bCs w:val="0"/>
        </w:rPr>
        <w:t xml:space="preserve">ддержке молодежных и детских общественных объединений» </w:t>
      </w:r>
      <w:r>
        <w:rPr>
          <w:b w:val="0"/>
          <w:bCs w:val="0"/>
          <w:color w:val="000000"/>
        </w:rPr>
        <w:t xml:space="preserve">(в части совершенствования правового регулирования системы поддержки детских </w:t>
      </w:r>
      <w:r>
        <w:rPr>
          <w:b w:val="0"/>
          <w:bCs w:val="0"/>
          <w:color w:val="000000"/>
        </w:rPr>
        <w:br/>
        <w:t xml:space="preserve">и молодежных некоммерческих организаций), </w:t>
      </w:r>
      <w:r>
        <w:rPr>
          <w:b w:val="0"/>
          <w:bCs w:val="0"/>
        </w:rPr>
        <w:t>внесенный депутатами</w:t>
      </w:r>
      <w:proofErr w:type="gramEnd"/>
      <w:r>
        <w:rPr>
          <w:b w:val="0"/>
          <w:bCs w:val="0"/>
        </w:rPr>
        <w:t xml:space="preserve"> </w:t>
      </w:r>
      <w:proofErr w:type="gramStart"/>
      <w:r>
        <w:rPr>
          <w:b w:val="0"/>
          <w:bCs w:val="0"/>
        </w:rPr>
        <w:t xml:space="preserve">Государственной Думы </w:t>
      </w:r>
      <w:proofErr w:type="spellStart"/>
      <w:r>
        <w:rPr>
          <w:b w:val="0"/>
          <w:bCs w:val="0"/>
        </w:rPr>
        <w:t>А.П.Метелевым</w:t>
      </w:r>
      <w:proofErr w:type="spellEnd"/>
      <w:r>
        <w:rPr>
          <w:b w:val="0"/>
          <w:bCs w:val="0"/>
        </w:rPr>
        <w:t xml:space="preserve">, </w:t>
      </w:r>
      <w:proofErr w:type="spellStart"/>
      <w:r>
        <w:rPr>
          <w:b w:val="0"/>
          <w:bCs w:val="0"/>
        </w:rPr>
        <w:t>А.Ю.Кузнецовой</w:t>
      </w:r>
      <w:proofErr w:type="spellEnd"/>
      <w:r>
        <w:rPr>
          <w:b w:val="0"/>
          <w:bCs w:val="0"/>
        </w:rPr>
        <w:t xml:space="preserve">, </w:t>
      </w:r>
      <w:proofErr w:type="spellStart"/>
      <w:r>
        <w:rPr>
          <w:b w:val="0"/>
          <w:bCs w:val="0"/>
        </w:rPr>
        <w:t>П.О.Толс</w:t>
      </w:r>
      <w:r>
        <w:rPr>
          <w:b w:val="0"/>
          <w:bCs w:val="0"/>
        </w:rPr>
        <w:t>тым</w:t>
      </w:r>
      <w:proofErr w:type="spellEnd"/>
      <w:r>
        <w:rPr>
          <w:b w:val="0"/>
          <w:bCs w:val="0"/>
        </w:rPr>
        <w:t xml:space="preserve">, </w:t>
      </w:r>
      <w:proofErr w:type="spellStart"/>
      <w:r>
        <w:rPr>
          <w:b w:val="0"/>
          <w:bCs w:val="0"/>
        </w:rPr>
        <w:t>Ю.В.Сарановой</w:t>
      </w:r>
      <w:proofErr w:type="spellEnd"/>
      <w:r>
        <w:rPr>
          <w:b w:val="0"/>
          <w:bCs w:val="0"/>
        </w:rPr>
        <w:t xml:space="preserve">, </w:t>
      </w:r>
      <w:proofErr w:type="spellStart"/>
      <w:r>
        <w:rPr>
          <w:b w:val="0"/>
          <w:bCs w:val="0"/>
        </w:rPr>
        <w:t>М.С.Киселевым</w:t>
      </w:r>
      <w:proofErr w:type="spellEnd"/>
      <w:r>
        <w:rPr>
          <w:b w:val="0"/>
          <w:bCs w:val="0"/>
        </w:rPr>
        <w:t xml:space="preserve">, </w:t>
      </w:r>
      <w:proofErr w:type="spellStart"/>
      <w:r>
        <w:rPr>
          <w:b w:val="0"/>
          <w:bCs w:val="0"/>
        </w:rPr>
        <w:t>Я.В.Лантратовой</w:t>
      </w:r>
      <w:proofErr w:type="spellEnd"/>
      <w:r>
        <w:rPr>
          <w:b w:val="0"/>
          <w:bCs w:val="0"/>
        </w:rPr>
        <w:t xml:space="preserve">, </w:t>
      </w:r>
      <w:proofErr w:type="spellStart"/>
      <w:r>
        <w:rPr>
          <w:b w:val="0"/>
          <w:bCs w:val="0"/>
        </w:rPr>
        <w:t>А.А.Бичаевым</w:t>
      </w:r>
      <w:proofErr w:type="spellEnd"/>
      <w:r>
        <w:rPr>
          <w:b w:val="0"/>
          <w:bCs w:val="0"/>
        </w:rPr>
        <w:t xml:space="preserve">, </w:t>
      </w:r>
      <w:proofErr w:type="spellStart"/>
      <w:r>
        <w:rPr>
          <w:b w:val="0"/>
          <w:bCs w:val="0"/>
        </w:rPr>
        <w:t>Е.М.Цунаевой</w:t>
      </w:r>
      <w:proofErr w:type="spellEnd"/>
      <w:r>
        <w:rPr>
          <w:b w:val="0"/>
          <w:bCs w:val="0"/>
        </w:rPr>
        <w:t xml:space="preserve">, </w:t>
      </w:r>
      <w:proofErr w:type="spellStart"/>
      <w:r>
        <w:rPr>
          <w:b w:val="0"/>
          <w:bCs w:val="0"/>
        </w:rPr>
        <w:t>Д.В.Ламейкиным</w:t>
      </w:r>
      <w:proofErr w:type="spellEnd"/>
      <w:r>
        <w:rPr>
          <w:b w:val="0"/>
          <w:bCs w:val="0"/>
        </w:rPr>
        <w:t xml:space="preserve">, </w:t>
      </w:r>
      <w:proofErr w:type="spellStart"/>
      <w:r>
        <w:rPr>
          <w:b w:val="0"/>
          <w:bCs w:val="0"/>
        </w:rPr>
        <w:t>Б.А.Чернышовым</w:t>
      </w:r>
      <w:proofErr w:type="spellEnd"/>
      <w:r>
        <w:rPr>
          <w:b w:val="0"/>
          <w:bCs w:val="0"/>
        </w:rPr>
        <w:t xml:space="preserve">, </w:t>
      </w:r>
      <w:proofErr w:type="spellStart"/>
      <w:r>
        <w:rPr>
          <w:b w:val="0"/>
          <w:bCs w:val="0"/>
        </w:rPr>
        <w:t>А.Р.Толмачевым</w:t>
      </w:r>
      <w:proofErr w:type="spellEnd"/>
      <w:r>
        <w:rPr>
          <w:b w:val="0"/>
          <w:bCs w:val="0"/>
        </w:rPr>
        <w:t xml:space="preserve">, сенаторами Российской Федерации </w:t>
      </w:r>
      <w:proofErr w:type="spellStart"/>
      <w:r>
        <w:rPr>
          <w:b w:val="0"/>
          <w:bCs w:val="0"/>
        </w:rPr>
        <w:t>И.Ю.Кастюкевичем</w:t>
      </w:r>
      <w:proofErr w:type="spellEnd"/>
      <w:r>
        <w:rPr>
          <w:b w:val="0"/>
          <w:bCs w:val="0"/>
        </w:rPr>
        <w:t xml:space="preserve">, </w:t>
      </w:r>
      <w:proofErr w:type="spellStart"/>
      <w:r>
        <w:rPr>
          <w:b w:val="0"/>
          <w:bCs w:val="0"/>
        </w:rPr>
        <w:t>Л.Н.Глебовой</w:t>
      </w:r>
      <w:proofErr w:type="spellEnd"/>
      <w:r>
        <w:rPr>
          <w:b w:val="0"/>
          <w:bCs w:val="0"/>
        </w:rPr>
        <w:t xml:space="preserve">, </w:t>
      </w:r>
      <w:proofErr w:type="spellStart"/>
      <w:r>
        <w:rPr>
          <w:b w:val="0"/>
          <w:bCs w:val="0"/>
        </w:rPr>
        <w:t>И.Ю.Святенко</w:t>
      </w:r>
      <w:proofErr w:type="spellEnd"/>
      <w:r>
        <w:rPr>
          <w:b w:val="0"/>
          <w:bCs w:val="0"/>
        </w:rPr>
        <w:t xml:space="preserve">, </w:t>
      </w:r>
      <w:proofErr w:type="spellStart"/>
      <w:r>
        <w:rPr>
          <w:b w:val="0"/>
          <w:bCs w:val="0"/>
        </w:rPr>
        <w:t>Д.С.Лантратовой</w:t>
      </w:r>
      <w:proofErr w:type="spellEnd"/>
      <w:r>
        <w:rPr>
          <w:b w:val="0"/>
          <w:bCs w:val="0"/>
        </w:rPr>
        <w:t xml:space="preserve"> (далее – законопроект), и отмечает</w:t>
      </w:r>
      <w:r>
        <w:rPr>
          <w:b w:val="0"/>
          <w:bCs w:val="0"/>
        </w:rPr>
        <w:t xml:space="preserve"> следующее.</w:t>
      </w:r>
      <w:proofErr w:type="gramEnd"/>
    </w:p>
    <w:p w:rsidR="00AA6780" w:rsidRDefault="00860760">
      <w:pPr>
        <w:spacing w:line="240" w:lineRule="auto"/>
      </w:pPr>
      <w:r>
        <w:t>В качестве ключевых изменений законопроектом предлагается:</w:t>
      </w:r>
    </w:p>
    <w:p w:rsidR="00AA6780" w:rsidRDefault="00860760">
      <w:pPr>
        <w:pStyle w:val="a3"/>
        <w:numPr>
          <w:ilvl w:val="0"/>
          <w:numId w:val="1"/>
        </w:numPr>
        <w:tabs>
          <w:tab w:val="left" w:pos="1134"/>
        </w:tabs>
        <w:spacing w:line="240" w:lineRule="auto"/>
        <w:ind w:left="0" w:firstLine="709"/>
      </w:pPr>
      <w:r>
        <w:t>расширить сферу отношений, регулируемых Федеральным законом «О государственной поддержке молодежных и детских общественных объединений», включив в систему поддержки органы местного само</w:t>
      </w:r>
      <w:r>
        <w:t xml:space="preserve">управления и расширив перечень объектов такой поддержки до иных форм </w:t>
      </w:r>
      <w:r>
        <w:lastRenderedPageBreak/>
        <w:t>некоммерческих организаций, участвующих в реализации молодежной политики;</w:t>
      </w:r>
    </w:p>
    <w:p w:rsidR="00AA6780" w:rsidRDefault="00860760">
      <w:pPr>
        <w:pStyle w:val="a3"/>
        <w:numPr>
          <w:ilvl w:val="0"/>
          <w:numId w:val="1"/>
        </w:numPr>
        <w:tabs>
          <w:tab w:val="left" w:pos="1134"/>
        </w:tabs>
        <w:spacing w:line="240" w:lineRule="auto"/>
        <w:ind w:left="0" w:firstLine="1069"/>
      </w:pPr>
      <w:r>
        <w:t xml:space="preserve">уточнить критерии, при соблюдении которых детские </w:t>
      </w:r>
      <w:r>
        <w:br/>
        <w:t>и молодежные общественные объединения и некоммерческие организ</w:t>
      </w:r>
      <w:r>
        <w:t>ации, осуществляющие деятельность, направленную на реализацию молодежной политики, смогут претендовать на получение мер поддержки, и закрепить понятную и прозрачную систему поддержки таких организаций со стороны органов власти;</w:t>
      </w:r>
    </w:p>
    <w:p w:rsidR="00AA6780" w:rsidRDefault="00860760">
      <w:pPr>
        <w:pStyle w:val="a3"/>
        <w:numPr>
          <w:ilvl w:val="0"/>
          <w:numId w:val="1"/>
        </w:numPr>
        <w:tabs>
          <w:tab w:val="left" w:pos="1134"/>
        </w:tabs>
        <w:spacing w:line="240" w:lineRule="auto"/>
        <w:ind w:left="0" w:firstLine="1069"/>
      </w:pPr>
      <w:r>
        <w:t>создать Общероссийский элект</w:t>
      </w:r>
      <w:r>
        <w:t xml:space="preserve">ронный реестр некоммерческих организаций, осуществляющих деятельность, направленную на реализацию молодежной политики в Российской Федерации, с целью обеспечения единого по всей стране механизма идентификации и учета некоммерческих организаций, работающих </w:t>
      </w:r>
      <w:r>
        <w:t>с молодежью, и повышения уровня взаимодействия государства и некоммерческого сектора.</w:t>
      </w:r>
    </w:p>
    <w:p w:rsidR="00AA6780" w:rsidRDefault="00860760">
      <w:pPr>
        <w:spacing w:line="240" w:lineRule="auto"/>
      </w:pPr>
      <w:r>
        <w:t xml:space="preserve">Авторы законопроекта отмечают, что Федеральный закон </w:t>
      </w:r>
      <w:r>
        <w:br/>
        <w:t>«О государственной поддержке молодежных и детских общественных объединений», юридически сохраняя позицию базового но</w:t>
      </w:r>
      <w:r>
        <w:t xml:space="preserve">рмативного акта </w:t>
      </w:r>
      <w:r>
        <w:br/>
        <w:t>в сфере государственной поддержки молодежных и детских общественных объединений, в настоящее время фактически утратил свою ведущую роль. Данному факту способствовали, прежде всего, постепенное сокращение перечня мер государственной поддерж</w:t>
      </w:r>
      <w:r>
        <w:t>ки молодежных и детских общественных объединений, а также активное развитие смежного законодательства в сфере молодежной политики и деятельности некоммерческих организаций без внесения соответствующих изменений в вышеуказанный Федеральный закон.</w:t>
      </w:r>
    </w:p>
    <w:p w:rsidR="00AA6780" w:rsidRDefault="00860760">
      <w:pPr>
        <w:spacing w:line="240" w:lineRule="auto"/>
        <w:rPr>
          <w:bCs/>
        </w:rPr>
      </w:pPr>
      <w:proofErr w:type="gramStart"/>
      <w:r>
        <w:t>Правительс</w:t>
      </w:r>
      <w:r>
        <w:t xml:space="preserve">тво Российской Федерации в заключении на данный проект федерального закона </w:t>
      </w:r>
      <w:r>
        <w:rPr>
          <w:rFonts w:eastAsia="Calibri"/>
          <w:lang w:eastAsia="en-US"/>
        </w:rPr>
        <w:t>от 03.12.2025 № ДГ-П8-45915</w:t>
      </w:r>
      <w:r>
        <w:t xml:space="preserve"> отмечает, что предлагаемые законопроектом положения в части определения форм поддержки молодежных и детских общественных объединений и иных форм некоммер</w:t>
      </w:r>
      <w:r>
        <w:t xml:space="preserve">ческих организаций, участвующих в реализации молодежной политики, нуждаются </w:t>
      </w:r>
      <w:r>
        <w:br/>
        <w:t>в дополнительном уточнении и конкретизации, в целях устранения правовой неопределенности при реализации данной поддержки органами власти.</w:t>
      </w:r>
      <w:proofErr w:type="gramEnd"/>
    </w:p>
    <w:p w:rsidR="00AA6780" w:rsidRDefault="00860760">
      <w:pPr>
        <w:spacing w:line="240" w:lineRule="auto"/>
      </w:pPr>
      <w:r>
        <w:t>Одновременно с этим, Правительство Россий</w:t>
      </w:r>
      <w:r>
        <w:t xml:space="preserve">ской Федерации отмечает необходимость корректировки пояснительной записки </w:t>
      </w:r>
      <w:r>
        <w:br/>
        <w:t>и финансово-экономического обоснования в части указания расходов федерального бюджета, связанных с обеспечением Общероссийского электронного реестра организаций, предусмотренных в р</w:t>
      </w:r>
      <w:r>
        <w:t>амках имеющихся бюджетных ассигнований Росмолодежи, а также синхронизации ряда положений законопроекта.</w:t>
      </w:r>
    </w:p>
    <w:p w:rsidR="00AA6780" w:rsidRDefault="00860760">
      <w:pPr>
        <w:spacing w:line="240" w:lineRule="auto"/>
        <w:rPr>
          <w:color w:val="000000" w:themeColor="text1"/>
        </w:rPr>
      </w:pPr>
      <w:proofErr w:type="gramStart"/>
      <w:r>
        <w:rPr>
          <w:color w:val="000000" w:themeColor="text1"/>
        </w:rPr>
        <w:t>Комитет Государственной Думы по</w:t>
      </w:r>
      <w:r>
        <w:rPr>
          <w:b/>
          <w:bCs/>
          <w:color w:val="000000" w:themeColor="text1"/>
        </w:rPr>
        <w:t xml:space="preserve"> </w:t>
      </w:r>
      <w:r>
        <w:rPr>
          <w:color w:val="000000" w:themeColor="text1"/>
        </w:rPr>
        <w:t xml:space="preserve">развитию гражданского общества, вопросам общественных и религиозных объединений обращает внимание </w:t>
      </w:r>
      <w:r>
        <w:rPr>
          <w:i/>
          <w:iCs/>
          <w:color w:val="000000" w:themeColor="text1"/>
        </w:rPr>
        <w:t>(решение от 23.03.2026</w:t>
      </w:r>
      <w:r>
        <w:rPr>
          <w:i/>
          <w:iCs/>
          <w:color w:val="000000" w:themeColor="text1"/>
        </w:rPr>
        <w:t xml:space="preserve"> № 146)</w:t>
      </w:r>
      <w:r>
        <w:rPr>
          <w:color w:val="000000" w:themeColor="text1"/>
        </w:rPr>
        <w:t xml:space="preserve"> на необходимость уточнения понятийного аппарата законопроекта и сохранение целеполагания </w:t>
      </w:r>
      <w:r>
        <w:t xml:space="preserve">Федерального закона </w:t>
      </w:r>
      <w:r>
        <w:br/>
        <w:t xml:space="preserve">«О государственной поддержке молодежных и детских общественных объединений», </w:t>
      </w:r>
      <w:r>
        <w:rPr>
          <w:color w:val="000000" w:themeColor="text1"/>
        </w:rPr>
        <w:t xml:space="preserve"> направленного на поддержку особого вида некоммерческих </w:t>
      </w:r>
      <w:r>
        <w:rPr>
          <w:color w:val="000000" w:themeColor="text1"/>
        </w:rPr>
        <w:lastRenderedPageBreak/>
        <w:t xml:space="preserve">организаций – молодежных и детских общественных объединений, обеспечивающих  доступность реализации молодежью и деть своих прав </w:t>
      </w:r>
      <w:r>
        <w:rPr>
          <w:color w:val="000000" w:themeColor="text1"/>
        </w:rPr>
        <w:br/>
        <w:t>и интересов.</w:t>
      </w:r>
      <w:proofErr w:type="gramEnd"/>
      <w:r>
        <w:rPr>
          <w:color w:val="000000" w:themeColor="text1"/>
        </w:rPr>
        <w:t xml:space="preserve"> Вместе с тем, Комитет Государственной Думы по</w:t>
      </w:r>
      <w:r>
        <w:rPr>
          <w:b/>
          <w:bCs/>
          <w:color w:val="000000" w:themeColor="text1"/>
        </w:rPr>
        <w:t xml:space="preserve"> </w:t>
      </w:r>
      <w:r>
        <w:rPr>
          <w:color w:val="000000" w:themeColor="text1"/>
        </w:rPr>
        <w:t xml:space="preserve">развитию гражданского общества, вопросам общественных и религиозных </w:t>
      </w:r>
      <w:r>
        <w:rPr>
          <w:color w:val="000000" w:themeColor="text1"/>
        </w:rPr>
        <w:t>объединений указывает на необходимость совершенствования системы поддержки иных некоммерческих организаций, участвующих в реализации молодежной политики, через внесение соответствующих изменений в Федеральный закон «О молодежной политике в Российской Федер</w:t>
      </w:r>
      <w:r>
        <w:rPr>
          <w:color w:val="000000" w:themeColor="text1"/>
        </w:rPr>
        <w:t>ации».</w:t>
      </w:r>
    </w:p>
    <w:p w:rsidR="00AA6780" w:rsidRDefault="00860760">
      <w:pPr>
        <w:spacing w:line="240" w:lineRule="auto"/>
      </w:pPr>
      <w:r>
        <w:rPr>
          <w:color w:val="000000" w:themeColor="text1"/>
        </w:rPr>
        <w:t xml:space="preserve">Правовое управление Аппарата Государственной Думы отмечает необходимость синхронизации положений законопроекта, а также соотнесение ряда положений законопроекта с действующим законодательством Российской Федерации </w:t>
      </w:r>
      <w:r>
        <w:rPr>
          <w:i/>
          <w:iCs/>
          <w:color w:val="000000" w:themeColor="text1"/>
        </w:rPr>
        <w:t>(заключение от 27.02.2026 № вн</w:t>
      </w:r>
      <w:proofErr w:type="gramStart"/>
      <w:r>
        <w:rPr>
          <w:i/>
          <w:iCs/>
          <w:color w:val="000000" w:themeColor="text1"/>
        </w:rPr>
        <w:t>2</w:t>
      </w:r>
      <w:proofErr w:type="gramEnd"/>
      <w:r>
        <w:rPr>
          <w:i/>
          <w:iCs/>
          <w:color w:val="000000" w:themeColor="text1"/>
        </w:rPr>
        <w:t>.2-1</w:t>
      </w:r>
      <w:r>
        <w:rPr>
          <w:i/>
          <w:iCs/>
          <w:color w:val="000000" w:themeColor="text1"/>
        </w:rPr>
        <w:t>/747)</w:t>
      </w:r>
      <w:r>
        <w:rPr>
          <w:color w:val="000000" w:themeColor="text1"/>
        </w:rPr>
        <w:t xml:space="preserve">. </w:t>
      </w:r>
    </w:p>
    <w:p w:rsidR="00AA6780" w:rsidRDefault="00860760">
      <w:pPr>
        <w:spacing w:line="240" w:lineRule="auto"/>
      </w:pPr>
      <w:r>
        <w:t>В свою очередь, Комитет Государственной Думы по молодежной политике отмечает высокую заинтересованность субъектов Российской Федерации в предлагаемых законопроектом изменениях: 65 субъектов Российской Федерации направили позиции в поддержку законоп</w:t>
      </w:r>
      <w:r>
        <w:t xml:space="preserve">роекта. </w:t>
      </w:r>
    </w:p>
    <w:p w:rsidR="00AA6780" w:rsidRDefault="00860760">
      <w:pPr>
        <w:spacing w:line="240" w:lineRule="auto"/>
        <w:rPr>
          <w:bCs/>
        </w:rPr>
      </w:pPr>
      <w:r>
        <w:t>Комитетом Государственной Думы по молодежной политике было инициировано проведение общественных обсуждений в субъектах Российской Федерации с участием некоммерческих организаций, в том числе молодежных и детских общественных объединений, и органов</w:t>
      </w:r>
      <w:r>
        <w:t xml:space="preserve"> власти, посвященных обсуждению возможных механизмов совершенствования системы поддержки НКО, реализующих молодежную политику. По итогам проведенных обсуждений участники отметили необходимость создания единой и прозрачной системы мер поддержки НКО, единого</w:t>
      </w:r>
      <w:r>
        <w:t xml:space="preserve"> реестра таких организаций по России, закрепление правового статуса организаций, работающих с молодежью </w:t>
      </w:r>
      <w:r>
        <w:br/>
        <w:t xml:space="preserve">и расширение мер поддержки. </w:t>
      </w:r>
    </w:p>
    <w:p w:rsidR="00AA6780" w:rsidRDefault="00860760">
      <w:pPr>
        <w:pStyle w:val="ConsPlusTitle"/>
        <w:ind w:firstLine="697"/>
        <w:jc w:val="both"/>
        <w:rPr>
          <w:b w:val="0"/>
          <w:bCs w:val="0"/>
          <w:iCs/>
          <w:color w:val="000000" w:themeColor="text1"/>
        </w:rPr>
      </w:pPr>
      <w:proofErr w:type="gramStart"/>
      <w:r>
        <w:rPr>
          <w:b w:val="0"/>
          <w:bCs w:val="0"/>
          <w:color w:val="000000" w:themeColor="text1"/>
        </w:rPr>
        <w:t xml:space="preserve">Концепция законопроекта поддержана Комитетами Совета Федерации по социальной политике, по бюджету и финансовым рынкам, </w:t>
      </w:r>
      <w:r>
        <w:rPr>
          <w:b w:val="0"/>
          <w:bCs w:val="0"/>
          <w:color w:val="000000" w:themeColor="text1"/>
        </w:rPr>
        <w:br/>
        <w:t>по</w:t>
      </w:r>
      <w:r>
        <w:rPr>
          <w:b w:val="0"/>
          <w:bCs w:val="0"/>
          <w:color w:val="000000" w:themeColor="text1"/>
        </w:rPr>
        <w:t xml:space="preserve"> конституционному законодательству и государственному строительству, </w:t>
      </w:r>
      <w:r>
        <w:rPr>
          <w:b w:val="0"/>
          <w:bCs w:val="0"/>
          <w:color w:val="000000" w:themeColor="text1"/>
        </w:rPr>
        <w:br/>
        <w:t>по федеративному устройству, региональной политике, местному самоуправлению и делам Севера</w:t>
      </w:r>
      <w:r>
        <w:rPr>
          <w:b w:val="0"/>
          <w:bCs w:val="0"/>
          <w:i/>
          <w:iCs/>
          <w:color w:val="000000" w:themeColor="text1"/>
        </w:rPr>
        <w:t xml:space="preserve"> (отзыв от 20.02.2026 № 3.8-04/478@),</w:t>
      </w:r>
      <w:r>
        <w:rPr>
          <w:b w:val="0"/>
          <w:bCs w:val="0"/>
          <w:color w:val="000000" w:themeColor="text1"/>
        </w:rPr>
        <w:t xml:space="preserve"> Комитетом Государственной Думы по защите семьи, вопросам о</w:t>
      </w:r>
      <w:r>
        <w:rPr>
          <w:b w:val="0"/>
          <w:bCs w:val="0"/>
          <w:color w:val="000000" w:themeColor="text1"/>
        </w:rPr>
        <w:t xml:space="preserve">тцовства, материнства и детства (Комитет – соисполнитель) </w:t>
      </w:r>
      <w:r>
        <w:rPr>
          <w:b w:val="0"/>
          <w:bCs w:val="0"/>
          <w:i/>
          <w:color w:val="000000" w:themeColor="text1"/>
        </w:rPr>
        <w:t xml:space="preserve">(решение от 25.02.2026 </w:t>
      </w:r>
      <w:r>
        <w:rPr>
          <w:b w:val="0"/>
          <w:bCs w:val="0"/>
          <w:i/>
          <w:color w:val="000000" w:themeColor="text1"/>
        </w:rPr>
        <w:br/>
        <w:t>№ 3.6–5/194</w:t>
      </w:r>
      <w:r>
        <w:rPr>
          <w:b w:val="0"/>
          <w:bCs w:val="0"/>
          <w:iCs/>
          <w:color w:val="000000" w:themeColor="text1"/>
        </w:rPr>
        <w:t>), Счетная Палата Российской Федерации замечаний</w:t>
      </w:r>
      <w:proofErr w:type="gramEnd"/>
      <w:r>
        <w:rPr>
          <w:b w:val="0"/>
          <w:bCs w:val="0"/>
          <w:iCs/>
          <w:color w:val="000000" w:themeColor="text1"/>
        </w:rPr>
        <w:t xml:space="preserve"> </w:t>
      </w:r>
      <w:r>
        <w:rPr>
          <w:b w:val="0"/>
          <w:bCs w:val="0"/>
          <w:iCs/>
          <w:color w:val="000000" w:themeColor="text1"/>
        </w:rPr>
        <w:br/>
        <w:t xml:space="preserve">и предложений к указанному законопроекту не имеет </w:t>
      </w:r>
      <w:r>
        <w:rPr>
          <w:b w:val="0"/>
          <w:bCs w:val="0"/>
          <w:i/>
          <w:color w:val="000000" w:themeColor="text1"/>
        </w:rPr>
        <w:t>(письмо от 13.02.2026 № 02/226/14-4)</w:t>
      </w:r>
      <w:r>
        <w:rPr>
          <w:b w:val="0"/>
          <w:bCs w:val="0"/>
          <w:iCs/>
          <w:color w:val="000000" w:themeColor="text1"/>
        </w:rPr>
        <w:t xml:space="preserve">. </w:t>
      </w:r>
      <w:r>
        <w:rPr>
          <w:b w:val="0"/>
          <w:bCs w:val="0"/>
          <w:color w:val="000000" w:themeColor="text1"/>
        </w:rPr>
        <w:t>Комитет Государственной Д</w:t>
      </w:r>
      <w:r>
        <w:rPr>
          <w:b w:val="0"/>
          <w:bCs w:val="0"/>
          <w:color w:val="000000" w:themeColor="text1"/>
        </w:rPr>
        <w:t xml:space="preserve">умы по развитию гражданского общества, вопросам общественных и религиозных объединений поддерживает законопроект при условии его доработки </w:t>
      </w:r>
      <w:r>
        <w:rPr>
          <w:b w:val="0"/>
          <w:bCs w:val="0"/>
          <w:i/>
          <w:iCs/>
          <w:color w:val="000000" w:themeColor="text1"/>
        </w:rPr>
        <w:t>(решение от 23.03.2026 № 146).</w:t>
      </w:r>
    </w:p>
    <w:p w:rsidR="00AA6780" w:rsidRDefault="00860760">
      <w:pPr>
        <w:spacing w:line="240" w:lineRule="auto"/>
      </w:pPr>
      <w:r>
        <w:t>Правительство Российской Федерации поддержало законопроект при условии его доработки с</w:t>
      </w:r>
      <w:r>
        <w:t xml:space="preserve"> учетом указанных замечаний </w:t>
      </w:r>
      <w:r>
        <w:rPr>
          <w:i/>
        </w:rPr>
        <w:t xml:space="preserve">(заключение </w:t>
      </w:r>
      <w:r>
        <w:rPr>
          <w:i/>
        </w:rPr>
        <w:br/>
        <w:t>от 03.12.2025 № ДГ-П8-45915</w:t>
      </w:r>
      <w:r>
        <w:rPr>
          <w:rFonts w:eastAsia="Calibri"/>
          <w:i/>
          <w:lang w:eastAsia="en-US"/>
        </w:rPr>
        <w:t>, письмо о сохранении ранее изложенной позиции от 16.02.2026 № АС-П53-4612ГД).</w:t>
      </w:r>
    </w:p>
    <w:p w:rsidR="00AA6780" w:rsidRDefault="00860760">
      <w:pPr>
        <w:spacing w:line="240" w:lineRule="auto"/>
      </w:pPr>
      <w:proofErr w:type="gramStart"/>
      <w:r>
        <w:t xml:space="preserve">Поддерживая концепцию и цели правового регулирования рассматриваемого законопроекта, Комитет Государственной </w:t>
      </w:r>
      <w:r>
        <w:t xml:space="preserve">Думы по молодежной политике на основании поступивших отзывов, предложений </w:t>
      </w:r>
      <w:r>
        <w:br/>
      </w:r>
      <w:r>
        <w:lastRenderedPageBreak/>
        <w:t xml:space="preserve">и замечаний полагает обоснованным предложить субъектам права законодательной инициативы (авторам) законопроекта в соответствии </w:t>
      </w:r>
      <w:r>
        <w:br/>
        <w:t>с пунктом «а» части шестой статьи 112 Регламента Госу</w:t>
      </w:r>
      <w:r>
        <w:t xml:space="preserve">дарственной Думы доработать текст проекта федерального закона № 1126815-8 «О внесении изменений в Федеральный закон «О государственной поддержке молодежных </w:t>
      </w:r>
      <w:r>
        <w:br/>
        <w:t>и детских</w:t>
      </w:r>
      <w:proofErr w:type="gramEnd"/>
      <w:r>
        <w:t xml:space="preserve"> общественных объединений».</w:t>
      </w:r>
    </w:p>
    <w:p w:rsidR="00AA6780" w:rsidRDefault="00AA6780">
      <w:pPr>
        <w:ind w:firstLine="0"/>
        <w:rPr>
          <w:color w:val="000000"/>
          <w:u w:val="single"/>
        </w:rPr>
      </w:pPr>
    </w:p>
    <w:p w:rsidR="00AA6780" w:rsidRDefault="00AA6780">
      <w:pPr>
        <w:ind w:left="-284" w:firstLine="568"/>
      </w:pPr>
    </w:p>
    <w:p w:rsidR="00AA6780" w:rsidRDefault="00860760">
      <w:pPr>
        <w:spacing w:line="240" w:lineRule="auto"/>
        <w:ind w:firstLine="0"/>
      </w:pPr>
      <w:r>
        <w:t xml:space="preserve">Председатель Комитета                                       </w:t>
      </w:r>
      <w:r>
        <w:t xml:space="preserve">                                   </w:t>
      </w:r>
      <w:proofErr w:type="spellStart"/>
      <w:r>
        <w:t>А.П.Метелев</w:t>
      </w:r>
      <w:proofErr w:type="spellEnd"/>
    </w:p>
    <w:p w:rsidR="00AA6780" w:rsidRDefault="00AA6780">
      <w:pPr>
        <w:spacing w:line="240" w:lineRule="auto"/>
        <w:ind w:firstLine="0"/>
        <w:rPr>
          <w:color w:val="000000"/>
        </w:rPr>
      </w:pPr>
    </w:p>
    <w:sectPr w:rsidR="00AA6780">
      <w:headerReference w:type="default" r:id="rId8"/>
      <w:pgSz w:w="11906" w:h="16838"/>
      <w:pgMar w:top="1135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0760" w:rsidRDefault="00860760">
      <w:pPr>
        <w:spacing w:line="240" w:lineRule="auto"/>
      </w:pPr>
      <w:r>
        <w:separator/>
      </w:r>
    </w:p>
  </w:endnote>
  <w:endnote w:type="continuationSeparator" w:id="0">
    <w:p w:rsidR="00860760" w:rsidRDefault="008607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0760" w:rsidRDefault="00860760">
      <w:pPr>
        <w:spacing w:line="240" w:lineRule="auto"/>
      </w:pPr>
      <w:r>
        <w:separator/>
      </w:r>
    </w:p>
  </w:footnote>
  <w:footnote w:type="continuationSeparator" w:id="0">
    <w:p w:rsidR="00860760" w:rsidRDefault="0086076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780" w:rsidRDefault="00860760">
    <w:pPr>
      <w:pStyle w:val="af7"/>
      <w:framePr w:h="365" w:hRule="exact" w:wrap="auto" w:vAnchor="text" w:hAnchor="page" w:x="6022" w:y="-165"/>
      <w:ind w:firstLine="180"/>
      <w:rPr>
        <w:rStyle w:val="af9"/>
        <w:sz w:val="27"/>
        <w:szCs w:val="27"/>
      </w:rPr>
    </w:pPr>
    <w:r>
      <w:rPr>
        <w:rStyle w:val="af9"/>
        <w:sz w:val="27"/>
        <w:szCs w:val="27"/>
      </w:rPr>
      <w:fldChar w:fldCharType="begin"/>
    </w:r>
    <w:r>
      <w:rPr>
        <w:rStyle w:val="af9"/>
        <w:sz w:val="27"/>
        <w:szCs w:val="27"/>
      </w:rPr>
      <w:instrText xml:space="preserve">PAGE  </w:instrText>
    </w:r>
    <w:r>
      <w:rPr>
        <w:rStyle w:val="af9"/>
        <w:sz w:val="27"/>
        <w:szCs w:val="27"/>
      </w:rPr>
      <w:fldChar w:fldCharType="separate"/>
    </w:r>
    <w:r w:rsidR="00AB4452">
      <w:rPr>
        <w:rStyle w:val="af9"/>
        <w:noProof/>
        <w:sz w:val="27"/>
        <w:szCs w:val="27"/>
      </w:rPr>
      <w:t>4</w:t>
    </w:r>
    <w:r>
      <w:rPr>
        <w:rStyle w:val="af9"/>
        <w:sz w:val="27"/>
        <w:szCs w:val="27"/>
      </w:rPr>
      <w:fldChar w:fldCharType="end"/>
    </w:r>
  </w:p>
  <w:p w:rsidR="00AA6780" w:rsidRDefault="00AA6780">
    <w:pPr>
      <w:pStyle w:val="af7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CE4159"/>
    <w:multiLevelType w:val="hybridMultilevel"/>
    <w:tmpl w:val="7874952E"/>
    <w:lvl w:ilvl="0" w:tplc="7A0A3FA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2A76491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5F83838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F04F36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D3B6AC60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6C2C366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60C0E1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22AC82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7F6EC6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780"/>
    <w:rsid w:val="00860760"/>
    <w:rsid w:val="00AA6780"/>
    <w:rsid w:val="00AB4452"/>
    <w:rsid w:val="00EA2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uiPriority w:val="99"/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aa"/>
    <w:uiPriority w:val="99"/>
  </w:style>
  <w:style w:type="table" w:styleId="ad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3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2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2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styleId="af6">
    <w:name w:val="No Spacing"/>
    <w:uiPriority w:val="1"/>
    <w:qFormat/>
    <w:pPr>
      <w:spacing w:after="0" w:line="240" w:lineRule="auto"/>
    </w:pPr>
  </w:style>
  <w:style w:type="paragraph" w:styleId="af7">
    <w:name w:val="header"/>
    <w:basedOn w:val="a"/>
    <w:link w:val="af8"/>
    <w:uiPriority w:val="99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9">
    <w:name w:val="page number"/>
    <w:basedOn w:val="a0"/>
    <w:uiPriority w:val="99"/>
    <w:rPr>
      <w:rFonts w:cs="Times New Roman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fa">
    <w:name w:val="Hyperlink"/>
    <w:basedOn w:val="a0"/>
    <w:uiPriority w:val="99"/>
    <w:unhideWhenUsed/>
    <w:rPr>
      <w:rFonts w:cs="Times New Roman"/>
      <w:color w:val="0000FF" w:themeColor="hyperlink"/>
      <w:u w:val="single"/>
    </w:rPr>
  </w:style>
  <w:style w:type="paragraph" w:styleId="afb">
    <w:name w:val="Body Text Indent"/>
    <w:basedOn w:val="a"/>
    <w:link w:val="afc"/>
    <w:uiPriority w:val="99"/>
    <w:semiHidden/>
    <w:unhideWhenUsed/>
    <w:pPr>
      <w:spacing w:after="120" w:line="240" w:lineRule="auto"/>
      <w:ind w:left="283" w:firstLine="0"/>
      <w:jc w:val="left"/>
    </w:pPr>
    <w:rPr>
      <w:sz w:val="24"/>
      <w:szCs w:val="24"/>
    </w:rPr>
  </w:style>
  <w:style w:type="character" w:customStyle="1" w:styleId="afc">
    <w:name w:val="Основной текст с отступом Знак"/>
    <w:basedOn w:val="a0"/>
    <w:link w:val="afb"/>
    <w:uiPriority w:val="99"/>
    <w:semiHidden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fe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styleId="aff">
    <w:name w:val="Balloon Text"/>
    <w:basedOn w:val="a"/>
    <w:link w:val="aff0"/>
    <w:uiPriority w:val="99"/>
    <w:semiHidden/>
    <w:unhideWhenUsed/>
    <w:pPr>
      <w:spacing w:line="240" w:lineRule="auto"/>
    </w:pPr>
    <w:rPr>
      <w:rFonts w:ascii="Arial" w:hAnsi="Arial" w:cs="Arial"/>
      <w:sz w:val="16"/>
      <w:szCs w:val="16"/>
    </w:rPr>
  </w:style>
  <w:style w:type="character" w:customStyle="1" w:styleId="aff0">
    <w:name w:val="Текст выноски Знак"/>
    <w:basedOn w:val="a0"/>
    <w:link w:val="aff"/>
    <w:uiPriority w:val="99"/>
    <w:semiHidden/>
    <w:rPr>
      <w:rFonts w:ascii="Arial" w:eastAsia="Times New Roman" w:hAnsi="Arial" w:cs="Arial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uiPriority w:val="99"/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aa"/>
    <w:uiPriority w:val="99"/>
  </w:style>
  <w:style w:type="table" w:styleId="ad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3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2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2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styleId="af6">
    <w:name w:val="No Spacing"/>
    <w:uiPriority w:val="1"/>
    <w:qFormat/>
    <w:pPr>
      <w:spacing w:after="0" w:line="240" w:lineRule="auto"/>
    </w:pPr>
  </w:style>
  <w:style w:type="paragraph" w:styleId="af7">
    <w:name w:val="header"/>
    <w:basedOn w:val="a"/>
    <w:link w:val="af8"/>
    <w:uiPriority w:val="99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9">
    <w:name w:val="page number"/>
    <w:basedOn w:val="a0"/>
    <w:uiPriority w:val="99"/>
    <w:rPr>
      <w:rFonts w:cs="Times New Roman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fa">
    <w:name w:val="Hyperlink"/>
    <w:basedOn w:val="a0"/>
    <w:uiPriority w:val="99"/>
    <w:unhideWhenUsed/>
    <w:rPr>
      <w:rFonts w:cs="Times New Roman"/>
      <w:color w:val="0000FF" w:themeColor="hyperlink"/>
      <w:u w:val="single"/>
    </w:rPr>
  </w:style>
  <w:style w:type="paragraph" w:styleId="afb">
    <w:name w:val="Body Text Indent"/>
    <w:basedOn w:val="a"/>
    <w:link w:val="afc"/>
    <w:uiPriority w:val="99"/>
    <w:semiHidden/>
    <w:unhideWhenUsed/>
    <w:pPr>
      <w:spacing w:after="120" w:line="240" w:lineRule="auto"/>
      <w:ind w:left="283" w:firstLine="0"/>
      <w:jc w:val="left"/>
    </w:pPr>
    <w:rPr>
      <w:sz w:val="24"/>
      <w:szCs w:val="24"/>
    </w:rPr>
  </w:style>
  <w:style w:type="character" w:customStyle="1" w:styleId="afc">
    <w:name w:val="Основной текст с отступом Знак"/>
    <w:basedOn w:val="a0"/>
    <w:link w:val="afb"/>
    <w:uiPriority w:val="99"/>
    <w:semiHidden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fe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styleId="aff">
    <w:name w:val="Balloon Text"/>
    <w:basedOn w:val="a"/>
    <w:link w:val="aff0"/>
    <w:uiPriority w:val="99"/>
    <w:semiHidden/>
    <w:unhideWhenUsed/>
    <w:pPr>
      <w:spacing w:line="240" w:lineRule="auto"/>
    </w:pPr>
    <w:rPr>
      <w:rFonts w:ascii="Arial" w:hAnsi="Arial" w:cs="Arial"/>
      <w:sz w:val="16"/>
      <w:szCs w:val="16"/>
    </w:rPr>
  </w:style>
  <w:style w:type="character" w:customStyle="1" w:styleId="aff0">
    <w:name w:val="Текст выноски Знак"/>
    <w:basedOn w:val="a0"/>
    <w:link w:val="aff"/>
    <w:uiPriority w:val="99"/>
    <w:semiHidden/>
    <w:rPr>
      <w:rFonts w:ascii="Arial" w:eastAsia="Times New Roman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1189</Words>
  <Characters>6779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Duma</dc:creator>
  <cp:lastModifiedBy>ПИЛИПЕНКО Анастасия Сергеевна</cp:lastModifiedBy>
  <cp:revision>2</cp:revision>
  <dcterms:created xsi:type="dcterms:W3CDTF">2026-05-19T10:08:00Z</dcterms:created>
  <dcterms:modified xsi:type="dcterms:W3CDTF">2026-05-19T10:08:00Z</dcterms:modified>
</cp:coreProperties>
</file>