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154E" w:rsidRPr="005B154E" w:rsidRDefault="005B154E" w:rsidP="005B154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B154E">
        <w:rPr>
          <w:rFonts w:ascii="Times New Roman" w:hAnsi="Times New Roman" w:cs="Times New Roman"/>
          <w:b/>
          <w:bCs/>
          <w:sz w:val="28"/>
          <w:szCs w:val="28"/>
        </w:rPr>
        <w:t>ПОЯСНИТЕЛЬНАЯ ЗАПИСКА</w:t>
      </w:r>
    </w:p>
    <w:p w:rsidR="005B154E" w:rsidRPr="005B154E" w:rsidRDefault="005B154E" w:rsidP="005B154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154E">
        <w:rPr>
          <w:rFonts w:ascii="Times New Roman" w:hAnsi="Times New Roman" w:cs="Times New Roman"/>
          <w:b/>
          <w:sz w:val="28"/>
          <w:szCs w:val="28"/>
        </w:rPr>
        <w:t>к проекту федерального закона «О внесении изменений</w:t>
      </w:r>
    </w:p>
    <w:p w:rsidR="005B154E" w:rsidRDefault="005B154E" w:rsidP="005B154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154E">
        <w:rPr>
          <w:rFonts w:ascii="Times New Roman" w:hAnsi="Times New Roman" w:cs="Times New Roman"/>
          <w:b/>
          <w:sz w:val="28"/>
          <w:szCs w:val="28"/>
        </w:rPr>
        <w:t>в статью 189</w:t>
      </w:r>
      <w:r w:rsidRPr="005B154E">
        <w:rPr>
          <w:rFonts w:ascii="Times New Roman" w:hAnsi="Times New Roman" w:cs="Times New Roman"/>
          <w:b/>
          <w:sz w:val="28"/>
          <w:szCs w:val="28"/>
          <w:vertAlign w:val="superscript"/>
        </w:rPr>
        <w:t>49</w:t>
      </w:r>
      <w:r w:rsidRPr="005B154E">
        <w:rPr>
          <w:rFonts w:ascii="Times New Roman" w:hAnsi="Times New Roman" w:cs="Times New Roman"/>
          <w:b/>
          <w:sz w:val="28"/>
          <w:szCs w:val="28"/>
        </w:rPr>
        <w:t xml:space="preserve"> Федерального закона </w:t>
      </w:r>
    </w:p>
    <w:p w:rsidR="005B154E" w:rsidRPr="005B154E" w:rsidRDefault="005B154E" w:rsidP="005B154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154E">
        <w:rPr>
          <w:rFonts w:ascii="Times New Roman" w:hAnsi="Times New Roman" w:cs="Times New Roman"/>
          <w:b/>
          <w:sz w:val="28"/>
          <w:szCs w:val="28"/>
        </w:rPr>
        <w:t>«О несостоятельности (банкротстве)»</w:t>
      </w:r>
    </w:p>
    <w:p w:rsidR="005B154E" w:rsidRPr="005B154E" w:rsidRDefault="005B154E" w:rsidP="005B154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154E" w:rsidRPr="005B154E" w:rsidRDefault="005B154E" w:rsidP="005B154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B154E" w:rsidRPr="005B154E" w:rsidRDefault="005B154E" w:rsidP="005B154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154E">
        <w:rPr>
          <w:rFonts w:ascii="Times New Roman" w:hAnsi="Times New Roman" w:cs="Times New Roman"/>
          <w:sz w:val="28"/>
          <w:szCs w:val="28"/>
        </w:rPr>
        <w:t xml:space="preserve">Целью проекта федерального закона «О внесении изменений в </w:t>
      </w:r>
      <w:r w:rsidR="009F2AEA">
        <w:rPr>
          <w:rFonts w:ascii="Times New Roman" w:hAnsi="Times New Roman" w:cs="Times New Roman"/>
          <w:sz w:val="28"/>
          <w:szCs w:val="28"/>
        </w:rPr>
        <w:br/>
      </w:r>
      <w:r w:rsidRPr="005B154E">
        <w:rPr>
          <w:rFonts w:ascii="Times New Roman" w:hAnsi="Times New Roman" w:cs="Times New Roman"/>
          <w:sz w:val="28"/>
          <w:szCs w:val="28"/>
        </w:rPr>
        <w:t>статью 189</w:t>
      </w:r>
      <w:r w:rsidRPr="00B61450">
        <w:rPr>
          <w:rFonts w:ascii="Times New Roman" w:hAnsi="Times New Roman" w:cs="Times New Roman"/>
          <w:sz w:val="28"/>
          <w:szCs w:val="28"/>
          <w:vertAlign w:val="superscript"/>
        </w:rPr>
        <w:t>49</w:t>
      </w:r>
      <w:r w:rsidRPr="005B154E">
        <w:rPr>
          <w:rFonts w:ascii="Times New Roman" w:hAnsi="Times New Roman" w:cs="Times New Roman"/>
          <w:sz w:val="28"/>
          <w:szCs w:val="28"/>
        </w:rPr>
        <w:t xml:space="preserve"> Федерального закона «О несостоятельности (банкротстве)» (далее – законопроект) является установление дополнительного основания для признания осуществленными мер по предупреждению банкротства банка с участием государственной корпорации «Агентство по страхованию вкладов» (далее – Агентство) или Банка России.</w:t>
      </w:r>
    </w:p>
    <w:p w:rsidR="005B154E" w:rsidRPr="005B154E" w:rsidRDefault="005B154E" w:rsidP="005B154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B154E">
        <w:rPr>
          <w:rFonts w:ascii="Times New Roman" w:hAnsi="Times New Roman" w:cs="Times New Roman"/>
          <w:sz w:val="28"/>
          <w:szCs w:val="28"/>
        </w:rPr>
        <w:t>Пунктом 17 статьи 189</w:t>
      </w:r>
      <w:r w:rsidRPr="00B61450">
        <w:rPr>
          <w:rFonts w:ascii="Times New Roman" w:hAnsi="Times New Roman" w:cs="Times New Roman"/>
          <w:sz w:val="28"/>
          <w:szCs w:val="28"/>
          <w:vertAlign w:val="superscript"/>
        </w:rPr>
        <w:t>49</w:t>
      </w:r>
      <w:r w:rsidRPr="005B154E">
        <w:rPr>
          <w:rFonts w:ascii="Times New Roman" w:hAnsi="Times New Roman" w:cs="Times New Roman"/>
          <w:sz w:val="28"/>
          <w:szCs w:val="28"/>
        </w:rPr>
        <w:t xml:space="preserve"> Федерального закона «О несостоятельности (банкротстве)» предусмотрено прекращение плана участия Агентства или Банка России в осуществлении мер по предупреждению банкротства банка (далее – план участия Агентства или Банка России) в случае устранения причин, явившихся основанием для принятия решения об утверждении плана участия Агентства или Банка России, и выполнения мероприятий, предусмотренных соответствующим планом и направленных на реализацию мер по</w:t>
      </w:r>
      <w:proofErr w:type="gramEnd"/>
      <w:r w:rsidRPr="005B154E">
        <w:rPr>
          <w:rFonts w:ascii="Times New Roman" w:hAnsi="Times New Roman" w:cs="Times New Roman"/>
          <w:sz w:val="28"/>
          <w:szCs w:val="28"/>
        </w:rPr>
        <w:t xml:space="preserve"> предупреждению банкротства банка. </w:t>
      </w:r>
    </w:p>
    <w:p w:rsidR="005B154E" w:rsidRPr="005B154E" w:rsidRDefault="005B154E" w:rsidP="005B154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154E">
        <w:rPr>
          <w:rFonts w:ascii="Times New Roman" w:hAnsi="Times New Roman" w:cs="Times New Roman"/>
          <w:sz w:val="28"/>
          <w:szCs w:val="28"/>
        </w:rPr>
        <w:t xml:space="preserve">На практике одним из мероприятий, предусмотренных планом участия Банка России или Агентства, может быть реорганизация санируемого банка путем присоединения к другому банку. </w:t>
      </w:r>
    </w:p>
    <w:p w:rsidR="005B154E" w:rsidRPr="005B154E" w:rsidRDefault="005B154E" w:rsidP="005B154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154E">
        <w:rPr>
          <w:rFonts w:ascii="Times New Roman" w:hAnsi="Times New Roman" w:cs="Times New Roman"/>
          <w:sz w:val="28"/>
          <w:szCs w:val="28"/>
        </w:rPr>
        <w:t xml:space="preserve">В результате присоединения банка к другому банку с устойчивым финансовым положением фактически устраняются причины, явившиеся основанием для принятия решения об утверждении плана участия, а меры по предупреждению банкротства присоединенного банка могут считаться завершенными. Объединенный банк продолжает действовать в стандартном регуляторном поле как любой другой участник финансового рынка. </w:t>
      </w:r>
    </w:p>
    <w:p w:rsidR="005B154E" w:rsidRPr="005B154E" w:rsidRDefault="005B154E" w:rsidP="005B154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B154E">
        <w:rPr>
          <w:rFonts w:ascii="Times New Roman" w:hAnsi="Times New Roman" w:cs="Times New Roman"/>
          <w:sz w:val="28"/>
          <w:szCs w:val="28"/>
        </w:rPr>
        <w:lastRenderedPageBreak/>
        <w:t>С учетом изложенного законопроектом предлагается установить, что реорганизация санируемого банка в форме присоединения к банку-инвестору в соответствии с планом участия Агентства или Банка России является основанием для прекращения такого плана участия Агентства или Банка России без необходимости вынесения вопроса о его прекращении на Комитет банковского надзора Банка России и Совет директоров Банка России.</w:t>
      </w:r>
      <w:proofErr w:type="gramEnd"/>
    </w:p>
    <w:p w:rsidR="005B154E" w:rsidRPr="005B154E" w:rsidRDefault="005B154E" w:rsidP="005B154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B154E">
        <w:rPr>
          <w:rFonts w:ascii="Times New Roman" w:hAnsi="Times New Roman" w:cs="Times New Roman"/>
          <w:sz w:val="28"/>
          <w:szCs w:val="28"/>
        </w:rPr>
        <w:t>Кроме того, законопроект исключает необходимость Агентства представлять в Банк России ежемесячные отчеты о ходе выполнения мероприятий, предусмотренных планом участия Агентства, после присоединения санируемого банка к банку-инвестору в случае принятия Комитетом банковского надзора Банка России решения о неприменении мер к банку-инвестору в соответствии с пунктом 14 статьи 189</w:t>
      </w:r>
      <w:r w:rsidRPr="00B61450">
        <w:rPr>
          <w:rFonts w:ascii="Times New Roman" w:hAnsi="Times New Roman" w:cs="Times New Roman"/>
          <w:sz w:val="28"/>
          <w:szCs w:val="28"/>
          <w:vertAlign w:val="superscript"/>
        </w:rPr>
        <w:t>47</w:t>
      </w:r>
      <w:r w:rsidRPr="005B154E">
        <w:rPr>
          <w:rFonts w:ascii="Times New Roman" w:hAnsi="Times New Roman" w:cs="Times New Roman"/>
          <w:sz w:val="28"/>
          <w:szCs w:val="28"/>
        </w:rPr>
        <w:t xml:space="preserve"> Федерального закона «О несостоятельности (банкротстве)». </w:t>
      </w:r>
      <w:proofErr w:type="gramEnd"/>
    </w:p>
    <w:p w:rsidR="005B154E" w:rsidRPr="005B154E" w:rsidRDefault="005B154E" w:rsidP="005B154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154E">
        <w:rPr>
          <w:rFonts w:ascii="Times New Roman" w:hAnsi="Times New Roman" w:cs="Times New Roman"/>
          <w:sz w:val="28"/>
          <w:szCs w:val="28"/>
        </w:rPr>
        <w:t xml:space="preserve">Законопроект соответствует положениям Договора о Евразийском экономическом союзе, а также положениям иных международных договоров Российской Федерации. </w:t>
      </w:r>
    </w:p>
    <w:p w:rsidR="00251153" w:rsidRPr="005B154E" w:rsidRDefault="00251153" w:rsidP="005B154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251153" w:rsidRPr="005B154E" w:rsidSect="000347E8">
      <w:headerReference w:type="default" r:id="rId7"/>
      <w:footerReference w:type="default" r:id="rId8"/>
      <w:headerReference w:type="first" r:id="rId9"/>
      <w:pgSz w:w="11906" w:h="16838"/>
      <w:pgMar w:top="1418" w:right="850" w:bottom="170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707F" w:rsidRDefault="0071707F">
      <w:pPr>
        <w:spacing w:after="0" w:line="240" w:lineRule="auto"/>
      </w:pPr>
      <w:r>
        <w:separator/>
      </w:r>
    </w:p>
  </w:endnote>
  <w:endnote w:type="continuationSeparator" w:id="0">
    <w:p w:rsidR="0071707F" w:rsidRDefault="0071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1CF3" w:rsidRPr="00B711BE" w:rsidRDefault="0071707F">
    <w:pPr>
      <w:pStyle w:val="a5"/>
      <w:jc w:val="center"/>
      <w:rPr>
        <w:rFonts w:ascii="Times New Roman" w:hAnsi="Times New Roman" w:cs="Times New Roman"/>
      </w:rPr>
    </w:pPr>
  </w:p>
  <w:p w:rsidR="00291CF3" w:rsidRDefault="0071707F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707F" w:rsidRDefault="0071707F">
      <w:pPr>
        <w:spacing w:after="0" w:line="240" w:lineRule="auto"/>
      </w:pPr>
      <w:r>
        <w:separator/>
      </w:r>
    </w:p>
  </w:footnote>
  <w:footnote w:type="continuationSeparator" w:id="0">
    <w:p w:rsidR="0071707F" w:rsidRDefault="0071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8025294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9163C0" w:rsidRPr="009163C0" w:rsidRDefault="009163C0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9163C0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163C0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163C0"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9163C0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291CF3" w:rsidRPr="00D327E0" w:rsidRDefault="0071707F" w:rsidP="00D327E0">
    <w:pPr>
      <w:pStyle w:val="a3"/>
      <w:jc w:val="center"/>
      <w:rPr>
        <w:rFonts w:ascii="Times New Roman" w:hAnsi="Times New Roman" w:cs="Times New Roman"/>
        <w:sz w:val="28"/>
        <w:szCs w:val="2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47E8" w:rsidRDefault="0071707F">
    <w:pPr>
      <w:pStyle w:val="a3"/>
      <w:jc w:val="center"/>
    </w:pPr>
  </w:p>
  <w:p w:rsidR="000347E8" w:rsidRDefault="0071707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154E"/>
    <w:rsid w:val="00222A67"/>
    <w:rsid w:val="00251153"/>
    <w:rsid w:val="005B154E"/>
    <w:rsid w:val="0071707F"/>
    <w:rsid w:val="009163C0"/>
    <w:rsid w:val="009F2AEA"/>
    <w:rsid w:val="00B61450"/>
    <w:rsid w:val="00EE5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B15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B154E"/>
  </w:style>
  <w:style w:type="paragraph" w:styleId="a5">
    <w:name w:val="footer"/>
    <w:basedOn w:val="a"/>
    <w:link w:val="a6"/>
    <w:uiPriority w:val="99"/>
    <w:unhideWhenUsed/>
    <w:rsid w:val="005B15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B154E"/>
  </w:style>
  <w:style w:type="paragraph" w:styleId="a7">
    <w:name w:val="Balloon Text"/>
    <w:basedOn w:val="a"/>
    <w:link w:val="a8"/>
    <w:uiPriority w:val="99"/>
    <w:semiHidden/>
    <w:unhideWhenUsed/>
    <w:rsid w:val="009F2A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F2AE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B15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B154E"/>
  </w:style>
  <w:style w:type="paragraph" w:styleId="a5">
    <w:name w:val="footer"/>
    <w:basedOn w:val="a"/>
    <w:link w:val="a6"/>
    <w:uiPriority w:val="99"/>
    <w:unhideWhenUsed/>
    <w:rsid w:val="005B15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B154E"/>
  </w:style>
  <w:style w:type="paragraph" w:styleId="a7">
    <w:name w:val="Balloon Text"/>
    <w:basedOn w:val="a"/>
    <w:link w:val="a8"/>
    <w:uiPriority w:val="99"/>
    <w:semiHidden/>
    <w:unhideWhenUsed/>
    <w:rsid w:val="009F2A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F2AE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390</Words>
  <Characters>2228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КУШНАРЕНКО Николай Анатольевич</dc:creator>
  <cp:lastModifiedBy>КУШНАРЕНКО Николай Анатольевич</cp:lastModifiedBy>
  <cp:revision>4</cp:revision>
  <cp:lastPrinted>2026-01-13T09:27:00Z</cp:lastPrinted>
  <dcterms:created xsi:type="dcterms:W3CDTF">2026-01-12T08:29:00Z</dcterms:created>
  <dcterms:modified xsi:type="dcterms:W3CDTF">2026-01-13T11:54:00Z</dcterms:modified>
</cp:coreProperties>
</file>